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1D" w:rsidRPr="00F26EB3" w:rsidRDefault="00F26EB3" w:rsidP="003F60FF">
      <w:pPr>
        <w:ind w:left="-1080" w:right="-1080"/>
        <w:jc w:val="center"/>
        <w:rPr>
          <w:rFonts w:ascii="eighteenth century" w:hAnsi="eighteenth century"/>
          <w:b/>
          <w:smallCaps/>
          <w:sz w:val="40"/>
        </w:rPr>
      </w:pPr>
      <w:bookmarkStart w:id="0" w:name="_GoBack"/>
      <w:bookmarkEnd w:id="0"/>
      <w:r w:rsidRPr="00F26EB3">
        <w:rPr>
          <w:rFonts w:ascii="eighteenth century" w:hAnsi="eighteenth century"/>
          <w:b/>
          <w:smallCaps/>
          <w:sz w:val="40"/>
        </w:rPr>
        <w:t>c</w:t>
      </w:r>
      <w:r w:rsidR="00BC561D" w:rsidRPr="00F26EB3">
        <w:rPr>
          <w:rFonts w:ascii="eighteenth century" w:hAnsi="eighteenth century"/>
          <w:b/>
          <w:smallCaps/>
          <w:sz w:val="40"/>
        </w:rPr>
        <w:t xml:space="preserve">lassical </w:t>
      </w:r>
      <w:r w:rsidRPr="00F26EB3">
        <w:rPr>
          <w:rFonts w:ascii="eighteenth century" w:hAnsi="eighteenth century"/>
          <w:b/>
          <w:smallCaps/>
          <w:sz w:val="40"/>
        </w:rPr>
        <w:t>r</w:t>
      </w:r>
      <w:r w:rsidR="00BC561D" w:rsidRPr="00F26EB3">
        <w:rPr>
          <w:rFonts w:ascii="eighteenth century" w:hAnsi="eighteenth century"/>
          <w:b/>
          <w:smallCaps/>
          <w:sz w:val="40"/>
        </w:rPr>
        <w:t>hetoric</w:t>
      </w:r>
      <w:r w:rsidR="00374874" w:rsidRPr="00F26EB3">
        <w:rPr>
          <w:rFonts w:ascii="eighteenth century" w:hAnsi="eighteenth century"/>
          <w:b/>
          <w:smallCaps/>
          <w:sz w:val="40"/>
        </w:rPr>
        <w:t xml:space="preserve">: </w:t>
      </w:r>
      <w:r w:rsidRPr="00F26EB3">
        <w:rPr>
          <w:rFonts w:ascii="eighteenth century" w:hAnsi="eighteenth century"/>
          <w:b/>
          <w:smallCaps/>
          <w:sz w:val="40"/>
        </w:rPr>
        <w:t>f</w:t>
      </w:r>
      <w:r w:rsidR="00374874" w:rsidRPr="00F26EB3">
        <w:rPr>
          <w:rFonts w:ascii="eighteenth century" w:hAnsi="eighteenth century"/>
          <w:b/>
          <w:smallCaps/>
          <w:sz w:val="40"/>
        </w:rPr>
        <w:t xml:space="preserve">unctions and </w:t>
      </w:r>
      <w:r w:rsidRPr="00F26EB3">
        <w:rPr>
          <w:rFonts w:ascii="eighteenth century" w:hAnsi="eighteenth century"/>
          <w:b/>
          <w:smallCaps/>
          <w:sz w:val="40"/>
        </w:rPr>
        <w:t>d</w:t>
      </w:r>
      <w:r w:rsidR="00374874" w:rsidRPr="00F26EB3">
        <w:rPr>
          <w:rFonts w:ascii="eighteenth century" w:hAnsi="eighteenth century"/>
          <w:b/>
          <w:smallCaps/>
          <w:sz w:val="40"/>
        </w:rPr>
        <w:t xml:space="preserve">ivisions </w:t>
      </w:r>
    </w:p>
    <w:p w:rsidR="003F60FF" w:rsidRDefault="003F60FF" w:rsidP="003F60FF">
      <w:pPr>
        <w:pStyle w:val="Header"/>
        <w:tabs>
          <w:tab w:val="clear" w:pos="4320"/>
          <w:tab w:val="clear" w:pos="8640"/>
        </w:tabs>
        <w:ind w:left="-1080" w:right="-1080"/>
        <w:jc w:val="center"/>
        <w:rPr>
          <w:rFonts w:ascii="eighteenth century" w:hAnsi="eighteenth century"/>
          <w:b/>
          <w:sz w:val="24"/>
        </w:rPr>
      </w:pPr>
    </w:p>
    <w:p w:rsidR="00F05A60" w:rsidRDefault="00CA22A5" w:rsidP="003F60FF">
      <w:pPr>
        <w:pStyle w:val="Header"/>
        <w:tabs>
          <w:tab w:val="clear" w:pos="4320"/>
          <w:tab w:val="clear" w:pos="8640"/>
        </w:tabs>
        <w:ind w:left="-1080" w:right="-1080"/>
        <w:jc w:val="center"/>
        <w:rPr>
          <w:rFonts w:ascii="eighteenth century" w:hAnsi="eighteenth century"/>
          <w:b/>
          <w:smallCaps/>
        </w:rPr>
      </w:pPr>
      <w:r w:rsidRPr="00FF3EF4">
        <w:rPr>
          <w:rFonts w:ascii="eighteenth century" w:hAnsi="eighteenth century"/>
          <w:b/>
          <w:smallCaps/>
        </w:rPr>
        <w:t>by Al</w:t>
      </w:r>
      <w:r w:rsidR="00384EF2">
        <w:rPr>
          <w:rFonts w:ascii="eighteenth century" w:hAnsi="eighteenth century"/>
          <w:b/>
          <w:smallCaps/>
        </w:rPr>
        <w:t>fred j.</w:t>
      </w:r>
      <w:r w:rsidRPr="00FF3EF4">
        <w:rPr>
          <w:rFonts w:ascii="eighteenth century" w:hAnsi="eighteenth century"/>
          <w:b/>
          <w:smallCaps/>
        </w:rPr>
        <w:t xml:space="preserve"> Drake</w:t>
      </w:r>
    </w:p>
    <w:p w:rsidR="00F05A60" w:rsidRDefault="00F05A60" w:rsidP="003F60FF">
      <w:pPr>
        <w:ind w:left="-1080" w:right="-1080"/>
        <w:rPr>
          <w:rFonts w:ascii="Calibri" w:hAnsi="Calibri"/>
          <w:b/>
          <w:sz w:val="36"/>
        </w:rPr>
      </w:pPr>
    </w:p>
    <w:p w:rsidR="0029500C" w:rsidRPr="00AF7552" w:rsidRDefault="0029500C" w:rsidP="00273058">
      <w:pPr>
        <w:ind w:left="-1080" w:right="-1080"/>
        <w:rPr>
          <w:rFonts w:ascii="Calibri" w:hAnsi="Calibri"/>
          <w:b/>
          <w:sz w:val="19"/>
        </w:rPr>
      </w:pPr>
      <w:r w:rsidRPr="00AF7552">
        <w:rPr>
          <w:rFonts w:ascii="Calibri" w:hAnsi="Calibri"/>
          <w:b/>
          <w:sz w:val="19"/>
        </w:rPr>
        <w:t xml:space="preserve">The </w:t>
      </w:r>
      <w:r w:rsidR="00FC495E" w:rsidRPr="00AF7552">
        <w:rPr>
          <w:rFonts w:ascii="Calibri" w:hAnsi="Calibri"/>
          <w:b/>
          <w:sz w:val="19"/>
        </w:rPr>
        <w:t>F</w:t>
      </w:r>
      <w:r w:rsidRPr="00AF7552">
        <w:rPr>
          <w:rFonts w:ascii="Calibri" w:hAnsi="Calibri"/>
          <w:b/>
          <w:sz w:val="19"/>
        </w:rPr>
        <w:t xml:space="preserve">ive </w:t>
      </w:r>
      <w:r w:rsidR="00FC495E" w:rsidRPr="00AF7552">
        <w:rPr>
          <w:rFonts w:ascii="Calibri" w:hAnsi="Calibri"/>
          <w:b/>
          <w:sz w:val="19"/>
        </w:rPr>
        <w:t>C</w:t>
      </w:r>
      <w:r w:rsidRPr="00AF7552">
        <w:rPr>
          <w:rFonts w:ascii="Calibri" w:hAnsi="Calibri"/>
          <w:b/>
          <w:sz w:val="19"/>
        </w:rPr>
        <w:t xml:space="preserve">anons of </w:t>
      </w:r>
      <w:r w:rsidR="00FC495E" w:rsidRPr="00AF7552">
        <w:rPr>
          <w:rFonts w:ascii="Calibri" w:hAnsi="Calibri"/>
          <w:b/>
          <w:sz w:val="19"/>
        </w:rPr>
        <w:t>R</w:t>
      </w:r>
      <w:r w:rsidRPr="00AF7552">
        <w:rPr>
          <w:rFonts w:ascii="Calibri" w:hAnsi="Calibri"/>
          <w:b/>
          <w:sz w:val="19"/>
        </w:rPr>
        <w:t>hetoric</w:t>
      </w:r>
      <w:r w:rsidR="00FC495E" w:rsidRPr="00AF7552">
        <w:rPr>
          <w:rFonts w:ascii="Calibri" w:hAnsi="Calibri"/>
          <w:b/>
          <w:sz w:val="19"/>
        </w:rPr>
        <w:t>:</w:t>
      </w:r>
      <w:r w:rsidRPr="00AF7552">
        <w:rPr>
          <w:rFonts w:ascii="Calibri" w:hAnsi="Calibri"/>
          <w:b/>
          <w:sz w:val="19"/>
        </w:rPr>
        <w:t xml:space="preserve"> </w:t>
      </w:r>
      <w:r w:rsidR="00FC495E" w:rsidRPr="00AF7552">
        <w:rPr>
          <w:rFonts w:ascii="Calibri" w:hAnsi="Calibri"/>
          <w:sz w:val="19"/>
        </w:rPr>
        <w:t>1)</w:t>
      </w:r>
      <w:r w:rsidRPr="00AF7552">
        <w:rPr>
          <w:rFonts w:ascii="Calibri" w:hAnsi="Calibri"/>
          <w:sz w:val="19"/>
        </w:rPr>
        <w:t xml:space="preserve"> </w:t>
      </w:r>
      <w:r w:rsidRPr="00AF7552">
        <w:rPr>
          <w:rFonts w:ascii="Calibri" w:hAnsi="Calibri"/>
          <w:sz w:val="19"/>
          <w:u w:val="single"/>
        </w:rPr>
        <w:t>invention</w:t>
      </w:r>
      <w:r w:rsidRPr="00AF7552">
        <w:rPr>
          <w:rFonts w:ascii="Calibri" w:hAnsi="Calibri"/>
          <w:i/>
          <w:sz w:val="19"/>
        </w:rPr>
        <w:t xml:space="preserve"> </w:t>
      </w:r>
      <w:r w:rsidRPr="00AF7552">
        <w:rPr>
          <w:rFonts w:ascii="Calibri" w:hAnsi="Calibri"/>
          <w:sz w:val="19"/>
        </w:rPr>
        <w:t xml:space="preserve">(finding the best means of persuasion for the case); </w:t>
      </w:r>
      <w:r w:rsidR="00FC495E" w:rsidRPr="00AF7552">
        <w:rPr>
          <w:rFonts w:ascii="Calibri" w:hAnsi="Calibri"/>
          <w:sz w:val="19"/>
        </w:rPr>
        <w:t xml:space="preserve">2) </w:t>
      </w:r>
      <w:r w:rsidRPr="00AF7552">
        <w:rPr>
          <w:rFonts w:ascii="Calibri" w:hAnsi="Calibri"/>
          <w:sz w:val="19"/>
          <w:u w:val="single"/>
        </w:rPr>
        <w:t>arrangement</w:t>
      </w:r>
      <w:r w:rsidRPr="00AF7552">
        <w:rPr>
          <w:rFonts w:ascii="Calibri" w:hAnsi="Calibri"/>
          <w:i/>
          <w:sz w:val="19"/>
        </w:rPr>
        <w:t xml:space="preserve"> </w:t>
      </w:r>
      <w:r w:rsidRPr="00AF7552">
        <w:rPr>
          <w:rFonts w:ascii="Calibri" w:hAnsi="Calibri"/>
          <w:sz w:val="19"/>
        </w:rPr>
        <w:t>(</w:t>
      </w:r>
      <w:r w:rsidR="00243C9F" w:rsidRPr="00AF7552">
        <w:rPr>
          <w:rFonts w:ascii="Calibri" w:hAnsi="Calibri"/>
          <w:sz w:val="19"/>
        </w:rPr>
        <w:t xml:space="preserve">making </w:t>
      </w:r>
      <w:r w:rsidR="004228CE" w:rsidRPr="00AF7552">
        <w:rPr>
          <w:rFonts w:ascii="Calibri" w:hAnsi="Calibri"/>
          <w:sz w:val="19"/>
        </w:rPr>
        <w:t xml:space="preserve">basic divisions: </w:t>
      </w:r>
      <w:r w:rsidR="004228CE" w:rsidRPr="00AF7552">
        <w:rPr>
          <w:rFonts w:ascii="Calibri" w:hAnsi="Calibri"/>
          <w:i/>
          <w:sz w:val="19"/>
        </w:rPr>
        <w:t>exordium, narratio,</w:t>
      </w:r>
      <w:r w:rsidR="004228CE" w:rsidRPr="00AF7552">
        <w:rPr>
          <w:rFonts w:ascii="Calibri" w:hAnsi="Calibri"/>
          <w:sz w:val="19"/>
        </w:rPr>
        <w:t xml:space="preserve"> etc.);</w:t>
      </w:r>
      <w:r w:rsidR="00FC495E" w:rsidRPr="00AF7552">
        <w:rPr>
          <w:rFonts w:ascii="Calibri" w:hAnsi="Calibri"/>
          <w:sz w:val="19"/>
        </w:rPr>
        <w:t xml:space="preserve"> 3)</w:t>
      </w:r>
      <w:r w:rsidR="004228CE" w:rsidRPr="00AF7552">
        <w:rPr>
          <w:rFonts w:ascii="Calibri" w:hAnsi="Calibri"/>
          <w:sz w:val="19"/>
        </w:rPr>
        <w:t xml:space="preserve"> </w:t>
      </w:r>
      <w:r w:rsidR="004228CE" w:rsidRPr="00AF7552">
        <w:rPr>
          <w:rFonts w:ascii="Calibri" w:hAnsi="Calibri"/>
          <w:sz w:val="19"/>
          <w:u w:val="single"/>
        </w:rPr>
        <w:t>style</w:t>
      </w:r>
      <w:r w:rsidR="004228CE" w:rsidRPr="00AF7552">
        <w:rPr>
          <w:rFonts w:ascii="Calibri" w:hAnsi="Calibri"/>
          <w:sz w:val="19"/>
        </w:rPr>
        <w:t xml:space="preserve"> (</w:t>
      </w:r>
      <w:r w:rsidR="00517A5F" w:rsidRPr="00AF7552">
        <w:rPr>
          <w:rFonts w:ascii="Calibri" w:hAnsi="Calibri"/>
          <w:sz w:val="19"/>
        </w:rPr>
        <w:t>finding the right words</w:t>
      </w:r>
      <w:r w:rsidR="004228CE" w:rsidRPr="00AF7552">
        <w:rPr>
          <w:rFonts w:ascii="Calibri" w:hAnsi="Calibri"/>
          <w:sz w:val="19"/>
        </w:rPr>
        <w:t xml:space="preserve">); </w:t>
      </w:r>
      <w:r w:rsidR="00FC495E" w:rsidRPr="00AF7552">
        <w:rPr>
          <w:rFonts w:ascii="Calibri" w:hAnsi="Calibri"/>
          <w:sz w:val="19"/>
        </w:rPr>
        <w:t xml:space="preserve">4) </w:t>
      </w:r>
      <w:r w:rsidR="004228CE" w:rsidRPr="00AF7552">
        <w:rPr>
          <w:rFonts w:ascii="Calibri" w:hAnsi="Calibri"/>
          <w:sz w:val="19"/>
          <w:u w:val="single"/>
        </w:rPr>
        <w:t>memory</w:t>
      </w:r>
      <w:r w:rsidR="004228CE" w:rsidRPr="00AF7552">
        <w:rPr>
          <w:rFonts w:ascii="Calibri" w:hAnsi="Calibri"/>
          <w:sz w:val="19"/>
        </w:rPr>
        <w:t xml:space="preserve"> (</w:t>
      </w:r>
      <w:r w:rsidR="00243C9F" w:rsidRPr="00AF7552">
        <w:rPr>
          <w:rFonts w:ascii="Calibri" w:hAnsi="Calibri"/>
          <w:sz w:val="19"/>
        </w:rPr>
        <w:t xml:space="preserve">developing mnemonic </w:t>
      </w:r>
      <w:r w:rsidR="00E366D4" w:rsidRPr="00AF7552">
        <w:rPr>
          <w:rFonts w:ascii="Calibri" w:hAnsi="Calibri"/>
          <w:sz w:val="19"/>
        </w:rPr>
        <w:t>tricks</w:t>
      </w:r>
      <w:r w:rsidR="00FC495E" w:rsidRPr="00AF7552">
        <w:rPr>
          <w:rFonts w:ascii="Calibri" w:hAnsi="Calibri"/>
          <w:sz w:val="19"/>
        </w:rPr>
        <w:t>,</w:t>
      </w:r>
      <w:r w:rsidR="00243C9F" w:rsidRPr="00AF7552">
        <w:rPr>
          <w:rFonts w:ascii="Calibri" w:hAnsi="Calibri"/>
          <w:sz w:val="19"/>
        </w:rPr>
        <w:t xml:space="preserve"> drawing on </w:t>
      </w:r>
      <w:r w:rsidR="00E366D4" w:rsidRPr="00AF7552">
        <w:rPr>
          <w:rFonts w:ascii="Calibri" w:hAnsi="Calibri"/>
          <w:sz w:val="19"/>
        </w:rPr>
        <w:t>other</w:t>
      </w:r>
      <w:r w:rsidR="00517A5F" w:rsidRPr="00AF7552">
        <w:rPr>
          <w:rFonts w:ascii="Calibri" w:hAnsi="Calibri"/>
          <w:sz w:val="19"/>
        </w:rPr>
        <w:t>s'</w:t>
      </w:r>
      <w:r w:rsidR="00E366D4" w:rsidRPr="00AF7552">
        <w:rPr>
          <w:rFonts w:ascii="Calibri" w:hAnsi="Calibri"/>
          <w:sz w:val="19"/>
        </w:rPr>
        <w:t xml:space="preserve"> knowledge</w:t>
      </w:r>
      <w:r w:rsidR="004228CE" w:rsidRPr="00AF7552">
        <w:rPr>
          <w:rFonts w:ascii="Calibri" w:hAnsi="Calibri"/>
          <w:sz w:val="19"/>
        </w:rPr>
        <w:t>)</w:t>
      </w:r>
      <w:r w:rsidR="00E366D4" w:rsidRPr="00AF7552">
        <w:rPr>
          <w:rFonts w:ascii="Calibri" w:hAnsi="Calibri"/>
          <w:sz w:val="19"/>
        </w:rPr>
        <w:t xml:space="preserve">; </w:t>
      </w:r>
      <w:r w:rsidR="00FC495E" w:rsidRPr="00AF7552">
        <w:rPr>
          <w:rFonts w:ascii="Calibri" w:hAnsi="Calibri"/>
          <w:sz w:val="19"/>
        </w:rPr>
        <w:t xml:space="preserve">5) </w:t>
      </w:r>
      <w:r w:rsidR="00E366D4" w:rsidRPr="00AF7552">
        <w:rPr>
          <w:rFonts w:ascii="Calibri" w:hAnsi="Calibri"/>
          <w:sz w:val="19"/>
          <w:u w:val="single"/>
        </w:rPr>
        <w:t>delivery</w:t>
      </w:r>
      <w:r w:rsidR="00E366D4" w:rsidRPr="00AF7552">
        <w:rPr>
          <w:rFonts w:ascii="Calibri" w:hAnsi="Calibri"/>
          <w:sz w:val="19"/>
        </w:rPr>
        <w:t xml:space="preserve"> (</w:t>
      </w:r>
      <w:r w:rsidR="00517A5F" w:rsidRPr="00AF7552">
        <w:rPr>
          <w:rFonts w:ascii="Calibri" w:hAnsi="Calibri"/>
          <w:sz w:val="19"/>
        </w:rPr>
        <w:t xml:space="preserve">performing well: </w:t>
      </w:r>
      <w:r w:rsidR="00FC495E" w:rsidRPr="00AF7552">
        <w:rPr>
          <w:rFonts w:ascii="Calibri" w:hAnsi="Calibri"/>
          <w:sz w:val="19"/>
        </w:rPr>
        <w:t>showing suitable emotions and gestures while speaking, etc.</w:t>
      </w:r>
      <w:r w:rsidR="00E366D4" w:rsidRPr="00AF7552">
        <w:rPr>
          <w:rFonts w:ascii="Calibri" w:hAnsi="Calibri"/>
          <w:sz w:val="19"/>
        </w:rPr>
        <w:t>)</w:t>
      </w:r>
      <w:r w:rsidR="004228CE" w:rsidRPr="00AF7552">
        <w:rPr>
          <w:rFonts w:ascii="Calibri" w:hAnsi="Calibri"/>
          <w:b/>
          <w:sz w:val="19"/>
        </w:rPr>
        <w:t xml:space="preserve"> </w:t>
      </w:r>
    </w:p>
    <w:p w:rsidR="0029500C" w:rsidRPr="00AF7552" w:rsidRDefault="0029500C" w:rsidP="003F60FF">
      <w:pPr>
        <w:ind w:left="-1080" w:right="-1080"/>
        <w:rPr>
          <w:rFonts w:ascii="Calibri" w:hAnsi="Calibri"/>
          <w:b/>
          <w:sz w:val="19"/>
        </w:rPr>
      </w:pPr>
    </w:p>
    <w:p w:rsidR="003D2A6D" w:rsidRPr="00AF7552" w:rsidRDefault="00E751A4" w:rsidP="00273058">
      <w:pPr>
        <w:ind w:left="-1080" w:right="-1080"/>
        <w:rPr>
          <w:rFonts w:ascii="Calibri" w:hAnsi="Calibri"/>
          <w:sz w:val="19"/>
        </w:rPr>
      </w:pPr>
      <w:r w:rsidRPr="00AF7552">
        <w:rPr>
          <w:rFonts w:ascii="Calibri" w:hAnsi="Calibri"/>
          <w:b/>
          <w:sz w:val="19"/>
        </w:rPr>
        <w:t xml:space="preserve">The </w:t>
      </w:r>
      <w:r w:rsidR="00273058" w:rsidRPr="00AF7552">
        <w:rPr>
          <w:rFonts w:ascii="Calibri" w:hAnsi="Calibri"/>
          <w:b/>
          <w:sz w:val="19"/>
        </w:rPr>
        <w:t>Branches</w:t>
      </w:r>
      <w:r w:rsidR="003D2A6D" w:rsidRPr="00AF7552">
        <w:rPr>
          <w:rFonts w:ascii="Calibri" w:hAnsi="Calibri"/>
          <w:b/>
          <w:sz w:val="19"/>
        </w:rPr>
        <w:t xml:space="preserve"> of Rhetoric:</w:t>
      </w:r>
      <w:r w:rsidR="00273058" w:rsidRPr="00AF7552">
        <w:rPr>
          <w:rFonts w:ascii="Calibri" w:hAnsi="Calibri"/>
          <w:b/>
          <w:sz w:val="19"/>
        </w:rPr>
        <w:t xml:space="preserve"> </w:t>
      </w:r>
      <w:r w:rsidR="003D2A6D" w:rsidRPr="00AF7552">
        <w:rPr>
          <w:rFonts w:ascii="Calibri" w:hAnsi="Calibri"/>
          <w:sz w:val="19"/>
        </w:rPr>
        <w:t xml:space="preserve">a)  </w:t>
      </w:r>
      <w:r w:rsidR="003D2A6D" w:rsidRPr="00AF7552">
        <w:rPr>
          <w:rFonts w:ascii="Calibri" w:hAnsi="Calibri"/>
          <w:sz w:val="19"/>
          <w:u w:val="single"/>
        </w:rPr>
        <w:t>Deliberative</w:t>
      </w:r>
      <w:r w:rsidR="00273058" w:rsidRPr="00AF7552">
        <w:rPr>
          <w:rFonts w:ascii="Calibri" w:hAnsi="Calibri"/>
          <w:sz w:val="19"/>
        </w:rPr>
        <w:t>:</w:t>
      </w:r>
      <w:r w:rsidR="003D2A6D" w:rsidRPr="00AF7552">
        <w:rPr>
          <w:rFonts w:ascii="Calibri" w:hAnsi="Calibri"/>
          <w:sz w:val="19"/>
        </w:rPr>
        <w:t xml:space="preserve"> </w:t>
      </w:r>
      <w:r w:rsidR="00273058" w:rsidRPr="00AF7552">
        <w:rPr>
          <w:rFonts w:ascii="Calibri" w:hAnsi="Calibri"/>
          <w:sz w:val="19"/>
        </w:rPr>
        <w:t xml:space="preserve">deals </w:t>
      </w:r>
      <w:r w:rsidR="003D2A6D" w:rsidRPr="00AF7552">
        <w:rPr>
          <w:rFonts w:ascii="Calibri" w:hAnsi="Calibri"/>
          <w:sz w:val="19"/>
        </w:rPr>
        <w:t>with two major areas:</w:t>
      </w:r>
      <w:r w:rsidR="00C94E2B" w:rsidRPr="00AF7552">
        <w:rPr>
          <w:rFonts w:ascii="Calibri" w:hAnsi="Calibri"/>
          <w:sz w:val="19"/>
        </w:rPr>
        <w:t xml:space="preserve"> first, </w:t>
      </w:r>
      <w:r w:rsidR="003D2A6D" w:rsidRPr="00AF7552">
        <w:rPr>
          <w:rFonts w:ascii="Calibri" w:hAnsi="Calibri"/>
          <w:sz w:val="19"/>
        </w:rPr>
        <w:t>questions of the worthy (</w:t>
      </w:r>
      <w:r w:rsidR="003D2A6D" w:rsidRPr="00AF7552">
        <w:rPr>
          <w:rFonts w:ascii="Calibri" w:hAnsi="Calibri"/>
          <w:i/>
          <w:sz w:val="19"/>
        </w:rPr>
        <w:t>dignitas</w:t>
      </w:r>
      <w:r w:rsidR="003D2A6D" w:rsidRPr="00AF7552">
        <w:rPr>
          <w:rFonts w:ascii="Calibri" w:hAnsi="Calibri"/>
          <w:sz w:val="19"/>
        </w:rPr>
        <w:t>) or the good (</w:t>
      </w:r>
      <w:r w:rsidR="003D2A6D" w:rsidRPr="00AF7552">
        <w:rPr>
          <w:rFonts w:ascii="Calibri" w:hAnsi="Calibri"/>
          <w:i/>
          <w:sz w:val="19"/>
        </w:rPr>
        <w:t>bonum</w:t>
      </w:r>
      <w:r w:rsidR="003D2A6D" w:rsidRPr="00AF7552">
        <w:rPr>
          <w:rFonts w:ascii="Calibri" w:hAnsi="Calibri"/>
          <w:sz w:val="19"/>
        </w:rPr>
        <w:t>);</w:t>
      </w:r>
      <w:r w:rsidR="000D2089" w:rsidRPr="00AF7552">
        <w:rPr>
          <w:rFonts w:ascii="Calibri" w:hAnsi="Calibri"/>
          <w:sz w:val="19"/>
        </w:rPr>
        <w:t xml:space="preserve"> second, with </w:t>
      </w:r>
      <w:r w:rsidR="003D2A6D" w:rsidRPr="00AF7552">
        <w:rPr>
          <w:rFonts w:ascii="Calibri" w:hAnsi="Calibri"/>
          <w:sz w:val="19"/>
        </w:rPr>
        <w:t>questions of action, the expedient, the useful (</w:t>
      </w:r>
      <w:r w:rsidR="003D2A6D" w:rsidRPr="00AF7552">
        <w:rPr>
          <w:rFonts w:ascii="Calibri" w:hAnsi="Calibri"/>
          <w:i/>
          <w:sz w:val="19"/>
        </w:rPr>
        <w:t>utilitas</w:t>
      </w:r>
      <w:r w:rsidR="00273058" w:rsidRPr="00AF7552">
        <w:rPr>
          <w:rFonts w:ascii="Calibri" w:hAnsi="Calibri"/>
          <w:sz w:val="19"/>
        </w:rPr>
        <w:t xml:space="preserve">); </w:t>
      </w:r>
      <w:r w:rsidR="003D2A6D" w:rsidRPr="00AF7552">
        <w:rPr>
          <w:rFonts w:ascii="Calibri" w:hAnsi="Calibri"/>
          <w:sz w:val="19"/>
        </w:rPr>
        <w:t xml:space="preserve">b)  </w:t>
      </w:r>
      <w:r w:rsidR="003D2A6D" w:rsidRPr="00AF7552">
        <w:rPr>
          <w:rFonts w:ascii="Calibri" w:hAnsi="Calibri"/>
          <w:sz w:val="19"/>
          <w:u w:val="single"/>
        </w:rPr>
        <w:t xml:space="preserve">Judicial </w:t>
      </w:r>
      <w:r w:rsidR="00273058" w:rsidRPr="00AF7552">
        <w:rPr>
          <w:rFonts w:ascii="Calibri" w:hAnsi="Calibri"/>
          <w:sz w:val="19"/>
          <w:u w:val="single"/>
        </w:rPr>
        <w:t>(</w:t>
      </w:r>
      <w:r w:rsidR="003D2A6D" w:rsidRPr="00AF7552">
        <w:rPr>
          <w:rFonts w:ascii="Calibri" w:hAnsi="Calibri"/>
          <w:sz w:val="19"/>
          <w:u w:val="single"/>
        </w:rPr>
        <w:t>Forensic</w:t>
      </w:r>
      <w:r w:rsidR="00273058" w:rsidRPr="00AF7552">
        <w:rPr>
          <w:rFonts w:ascii="Calibri" w:hAnsi="Calibri"/>
          <w:sz w:val="19"/>
          <w:u w:val="single"/>
        </w:rPr>
        <w:t>)</w:t>
      </w:r>
      <w:r w:rsidR="003D2A6D" w:rsidRPr="00AF7552">
        <w:rPr>
          <w:rFonts w:ascii="Calibri" w:hAnsi="Calibri"/>
          <w:sz w:val="19"/>
        </w:rPr>
        <w:t>: questions of right and wrong; legal evid</w:t>
      </w:r>
      <w:r w:rsidR="00273058" w:rsidRPr="00AF7552">
        <w:rPr>
          <w:rFonts w:ascii="Calibri" w:hAnsi="Calibri"/>
          <w:sz w:val="19"/>
        </w:rPr>
        <w:t xml:space="preserve">ence; guilt and innocence; </w:t>
      </w:r>
      <w:r w:rsidR="003D2A6D" w:rsidRPr="00AF7552">
        <w:rPr>
          <w:rFonts w:ascii="Calibri" w:hAnsi="Calibri"/>
          <w:sz w:val="19"/>
        </w:rPr>
        <w:t xml:space="preserve">c)  </w:t>
      </w:r>
      <w:r w:rsidR="003D2A6D" w:rsidRPr="00AF7552">
        <w:rPr>
          <w:rFonts w:ascii="Calibri" w:hAnsi="Calibri"/>
          <w:sz w:val="19"/>
          <w:u w:val="single"/>
        </w:rPr>
        <w:t xml:space="preserve">Ceremonial </w:t>
      </w:r>
      <w:r w:rsidR="00273058" w:rsidRPr="00AF7552">
        <w:rPr>
          <w:rFonts w:ascii="Calibri" w:hAnsi="Calibri"/>
          <w:sz w:val="19"/>
          <w:u w:val="single"/>
        </w:rPr>
        <w:t>(</w:t>
      </w:r>
      <w:r w:rsidR="000D2089" w:rsidRPr="00AF7552">
        <w:rPr>
          <w:rFonts w:ascii="Calibri" w:hAnsi="Calibri"/>
          <w:sz w:val="19"/>
          <w:u w:val="single"/>
        </w:rPr>
        <w:t>Epideictic</w:t>
      </w:r>
      <w:r w:rsidR="00273058" w:rsidRPr="00AF7552">
        <w:rPr>
          <w:rFonts w:ascii="Calibri" w:hAnsi="Calibri"/>
          <w:sz w:val="19"/>
          <w:u w:val="single"/>
        </w:rPr>
        <w:t>)</w:t>
      </w:r>
      <w:r w:rsidR="000D2089" w:rsidRPr="00AF7552">
        <w:rPr>
          <w:rFonts w:ascii="Calibri" w:hAnsi="Calibri"/>
          <w:sz w:val="19"/>
        </w:rPr>
        <w:t>:</w:t>
      </w:r>
      <w:r w:rsidR="003D2A6D" w:rsidRPr="00AF7552">
        <w:rPr>
          <w:rFonts w:ascii="Calibri" w:hAnsi="Calibri"/>
          <w:sz w:val="19"/>
        </w:rPr>
        <w:t xml:space="preserve"> praise</w:t>
      </w:r>
      <w:r w:rsidR="00067B7B" w:rsidRPr="00AF7552">
        <w:rPr>
          <w:rFonts w:ascii="Calibri" w:hAnsi="Calibri"/>
          <w:sz w:val="19"/>
        </w:rPr>
        <w:t>s</w:t>
      </w:r>
      <w:r w:rsidR="003D2A6D" w:rsidRPr="00AF7552">
        <w:rPr>
          <w:rFonts w:ascii="Calibri" w:hAnsi="Calibri"/>
          <w:sz w:val="19"/>
        </w:rPr>
        <w:t xml:space="preserve"> what is praiseworthy rather than </w:t>
      </w:r>
      <w:r w:rsidR="00067B7B" w:rsidRPr="00AF7552">
        <w:rPr>
          <w:rFonts w:ascii="Calibri" w:hAnsi="Calibri"/>
          <w:sz w:val="19"/>
        </w:rPr>
        <w:t>persuading</w:t>
      </w:r>
      <w:r w:rsidR="003D2A6D" w:rsidRPr="00AF7552">
        <w:rPr>
          <w:rFonts w:ascii="Calibri" w:hAnsi="Calibri"/>
          <w:sz w:val="19"/>
        </w:rPr>
        <w:t xml:space="preserve"> </w:t>
      </w:r>
      <w:r w:rsidR="00067B7B" w:rsidRPr="00AF7552">
        <w:rPr>
          <w:rFonts w:ascii="Calibri" w:hAnsi="Calibri"/>
          <w:sz w:val="19"/>
        </w:rPr>
        <w:t xml:space="preserve">us </w:t>
      </w:r>
      <w:r w:rsidR="003D2A6D" w:rsidRPr="00AF7552">
        <w:rPr>
          <w:rFonts w:ascii="Calibri" w:hAnsi="Calibri"/>
          <w:sz w:val="19"/>
        </w:rPr>
        <w:t>to</w:t>
      </w:r>
      <w:r w:rsidR="00067B7B" w:rsidRPr="00AF7552">
        <w:rPr>
          <w:rFonts w:ascii="Calibri" w:hAnsi="Calibri"/>
          <w:sz w:val="19"/>
        </w:rPr>
        <w:t>wards</w:t>
      </w:r>
      <w:r w:rsidR="003D2A6D" w:rsidRPr="00AF7552">
        <w:rPr>
          <w:rFonts w:ascii="Calibri" w:hAnsi="Calibri"/>
          <w:sz w:val="19"/>
        </w:rPr>
        <w:t xml:space="preserve"> action.</w:t>
      </w:r>
    </w:p>
    <w:p w:rsidR="00F74CE9" w:rsidRPr="00AF7552" w:rsidRDefault="00F74CE9" w:rsidP="00C94E2B">
      <w:pPr>
        <w:ind w:left="-810" w:right="-1080" w:hanging="270"/>
        <w:rPr>
          <w:rFonts w:ascii="Calibri" w:hAnsi="Calibri"/>
          <w:sz w:val="19"/>
        </w:rPr>
      </w:pPr>
    </w:p>
    <w:p w:rsidR="003D2A6D" w:rsidRPr="009C3B10" w:rsidRDefault="003D2A6D" w:rsidP="00C94E2B">
      <w:pPr>
        <w:ind w:left="-1080" w:right="-1080"/>
        <w:rPr>
          <w:rFonts w:ascii="Calibri" w:hAnsi="Calibri"/>
          <w:sz w:val="19"/>
        </w:rPr>
      </w:pPr>
      <w:r w:rsidRPr="00AF7552">
        <w:rPr>
          <w:rFonts w:ascii="Calibri" w:hAnsi="Calibri"/>
          <w:b/>
          <w:sz w:val="19"/>
        </w:rPr>
        <w:t xml:space="preserve">2.  </w:t>
      </w:r>
      <w:r w:rsidRPr="00AF7552">
        <w:rPr>
          <w:rFonts w:ascii="Calibri" w:hAnsi="Calibri"/>
          <w:b/>
          <w:sz w:val="19"/>
          <w:u w:val="single"/>
        </w:rPr>
        <w:t>Types of Appeal</w:t>
      </w:r>
      <w:r w:rsidRPr="00AF7552">
        <w:rPr>
          <w:rFonts w:ascii="Calibri" w:hAnsi="Calibri"/>
          <w:b/>
          <w:sz w:val="19"/>
        </w:rPr>
        <w:t>:</w:t>
      </w:r>
      <w:r w:rsidR="00F74CE9" w:rsidRPr="00AF7552">
        <w:rPr>
          <w:rFonts w:ascii="Calibri" w:hAnsi="Calibri"/>
          <w:sz w:val="19"/>
        </w:rPr>
        <w:t xml:space="preserve"> a) </w:t>
      </w:r>
      <w:r w:rsidRPr="00AF7552">
        <w:rPr>
          <w:rFonts w:ascii="Calibri" w:hAnsi="Calibri"/>
          <w:sz w:val="19"/>
        </w:rPr>
        <w:t>Logical (</w:t>
      </w:r>
      <w:r w:rsidRPr="00AF7552">
        <w:rPr>
          <w:rFonts w:ascii="Calibri" w:hAnsi="Calibri"/>
          <w:i/>
          <w:sz w:val="19"/>
        </w:rPr>
        <w:t>logos</w:t>
      </w:r>
      <w:r w:rsidRPr="00AF7552">
        <w:rPr>
          <w:rFonts w:ascii="Calibri" w:hAnsi="Calibri"/>
          <w:sz w:val="19"/>
        </w:rPr>
        <w:t xml:space="preserve">); </w:t>
      </w:r>
      <w:r w:rsidR="00F74CE9" w:rsidRPr="00AF7552">
        <w:rPr>
          <w:rFonts w:ascii="Calibri" w:hAnsi="Calibri"/>
          <w:sz w:val="19"/>
        </w:rPr>
        <w:t xml:space="preserve">b) </w:t>
      </w:r>
      <w:r w:rsidRPr="00AF7552">
        <w:rPr>
          <w:rFonts w:ascii="Calibri" w:hAnsi="Calibri"/>
          <w:sz w:val="19"/>
        </w:rPr>
        <w:t>Ethical (</w:t>
      </w:r>
      <w:r w:rsidRPr="00AF7552">
        <w:rPr>
          <w:rFonts w:ascii="Calibri" w:hAnsi="Calibri"/>
          <w:i/>
          <w:sz w:val="19"/>
        </w:rPr>
        <w:t>ethos</w:t>
      </w:r>
      <w:r w:rsidRPr="00AF7552">
        <w:rPr>
          <w:rFonts w:ascii="Calibri" w:hAnsi="Calibri"/>
          <w:sz w:val="19"/>
        </w:rPr>
        <w:t xml:space="preserve">); </w:t>
      </w:r>
      <w:r w:rsidR="00F74CE9" w:rsidRPr="00AF7552">
        <w:rPr>
          <w:rFonts w:ascii="Calibri" w:hAnsi="Calibri"/>
          <w:sz w:val="19"/>
        </w:rPr>
        <w:t xml:space="preserve">c) </w:t>
      </w:r>
      <w:r w:rsidRPr="00AF7552">
        <w:rPr>
          <w:rFonts w:ascii="Calibri" w:hAnsi="Calibri"/>
          <w:sz w:val="19"/>
        </w:rPr>
        <w:t>Emotional (</w:t>
      </w:r>
      <w:r w:rsidRPr="00AF7552">
        <w:rPr>
          <w:rFonts w:ascii="Calibri" w:hAnsi="Calibri"/>
          <w:i/>
          <w:sz w:val="19"/>
        </w:rPr>
        <w:t>pathos</w:t>
      </w:r>
      <w:r w:rsidRPr="00AF7552">
        <w:rPr>
          <w:rFonts w:ascii="Calibri" w:hAnsi="Calibri"/>
          <w:sz w:val="19"/>
        </w:rPr>
        <w:t>)</w:t>
      </w:r>
      <w:r w:rsidR="00F06D70" w:rsidRPr="00AF7552">
        <w:rPr>
          <w:rFonts w:ascii="Calibri" w:hAnsi="Calibri"/>
          <w:sz w:val="19"/>
        </w:rPr>
        <w:t>.</w:t>
      </w:r>
      <w:r w:rsidR="009C3B10">
        <w:rPr>
          <w:rFonts w:ascii="Calibri" w:hAnsi="Calibri"/>
          <w:sz w:val="19"/>
        </w:rPr>
        <w:t xml:space="preserve">  The middle parts of a speech generally appeal to </w:t>
      </w:r>
      <w:r w:rsidR="009C3B10">
        <w:rPr>
          <w:rFonts w:ascii="Calibri" w:hAnsi="Calibri"/>
          <w:i/>
          <w:sz w:val="19"/>
        </w:rPr>
        <w:t xml:space="preserve">logos </w:t>
      </w:r>
      <w:r w:rsidR="009C3B10">
        <w:rPr>
          <w:rFonts w:ascii="Calibri" w:hAnsi="Calibri"/>
          <w:sz w:val="19"/>
        </w:rPr>
        <w:t xml:space="preserve">or reason/logic, while the beginning appeals to </w:t>
      </w:r>
      <w:r w:rsidR="009C3B10">
        <w:rPr>
          <w:rFonts w:ascii="Calibri" w:hAnsi="Calibri"/>
          <w:i/>
          <w:sz w:val="19"/>
        </w:rPr>
        <w:t xml:space="preserve">ethos </w:t>
      </w:r>
      <w:r w:rsidR="009C3B10">
        <w:rPr>
          <w:rFonts w:ascii="Calibri" w:hAnsi="Calibri"/>
          <w:sz w:val="19"/>
        </w:rPr>
        <w:t xml:space="preserve">or character and morals; the final segment appeals mainly to </w:t>
      </w:r>
      <w:r w:rsidR="009C3B10">
        <w:rPr>
          <w:rFonts w:ascii="Calibri" w:hAnsi="Calibri"/>
          <w:i/>
          <w:sz w:val="19"/>
        </w:rPr>
        <w:t xml:space="preserve">pathos, </w:t>
      </w:r>
      <w:r w:rsidR="009C3B10">
        <w:rPr>
          <w:rFonts w:ascii="Calibri" w:hAnsi="Calibri"/>
          <w:sz w:val="19"/>
        </w:rPr>
        <w:t>or emotion.</w:t>
      </w:r>
    </w:p>
    <w:p w:rsidR="00F74CE9" w:rsidRPr="00AF7552" w:rsidRDefault="00F74CE9" w:rsidP="00C94E2B">
      <w:pPr>
        <w:ind w:left="-1080" w:right="-1080"/>
        <w:rPr>
          <w:rFonts w:ascii="Calibri" w:hAnsi="Calibri"/>
          <w:sz w:val="19"/>
        </w:rPr>
      </w:pPr>
    </w:p>
    <w:p w:rsidR="003D2A6D" w:rsidRDefault="003D2A6D" w:rsidP="00C94E2B">
      <w:pPr>
        <w:ind w:left="-1080" w:right="-1080"/>
        <w:rPr>
          <w:rFonts w:ascii="Calibri" w:hAnsi="Calibri"/>
          <w:b/>
          <w:sz w:val="19"/>
        </w:rPr>
      </w:pPr>
      <w:r w:rsidRPr="00AF7552">
        <w:rPr>
          <w:rFonts w:ascii="Calibri" w:hAnsi="Calibri"/>
          <w:b/>
          <w:sz w:val="19"/>
        </w:rPr>
        <w:t xml:space="preserve">3.  </w:t>
      </w:r>
      <w:r w:rsidR="00C06106" w:rsidRPr="00AF7552">
        <w:rPr>
          <w:rFonts w:ascii="Calibri" w:hAnsi="Calibri"/>
          <w:b/>
          <w:sz w:val="19"/>
        </w:rPr>
        <w:t>Arrangement</w:t>
      </w:r>
      <w:r w:rsidR="001F5235">
        <w:rPr>
          <w:rFonts w:ascii="Calibri" w:hAnsi="Calibri"/>
          <w:b/>
          <w:sz w:val="19"/>
        </w:rPr>
        <w:t xml:space="preserve"> (</w:t>
      </w:r>
      <w:r w:rsidR="00C06106" w:rsidRPr="00AF7552">
        <w:rPr>
          <w:rFonts w:ascii="Calibri" w:hAnsi="Calibri"/>
          <w:b/>
          <w:i/>
          <w:sz w:val="19"/>
        </w:rPr>
        <w:t>Di</w:t>
      </w:r>
      <w:r w:rsidR="000942EB" w:rsidRPr="00AF7552">
        <w:rPr>
          <w:rFonts w:ascii="Calibri" w:hAnsi="Calibri"/>
          <w:b/>
          <w:i/>
          <w:sz w:val="19"/>
        </w:rPr>
        <w:t>spositio</w:t>
      </w:r>
      <w:r w:rsidR="00487BD2" w:rsidRPr="00AF7552">
        <w:rPr>
          <w:rFonts w:ascii="Calibri" w:hAnsi="Calibri"/>
          <w:b/>
          <w:i/>
          <w:sz w:val="19"/>
        </w:rPr>
        <w:t xml:space="preserve">, </w:t>
      </w:r>
      <w:r w:rsidR="00487BD2" w:rsidRPr="00AF7552">
        <w:rPr>
          <w:rFonts w:ascii="Calibri" w:hAnsi="Calibri"/>
          <w:b/>
          <w:i/>
          <w:sz w:val="19"/>
          <w:lang w:val="el-GR"/>
        </w:rPr>
        <w:t>τάξις</w:t>
      </w:r>
      <w:r w:rsidR="001F5235">
        <w:rPr>
          <w:rFonts w:ascii="Calibri" w:hAnsi="Calibri"/>
          <w:b/>
          <w:sz w:val="19"/>
        </w:rPr>
        <w:t xml:space="preserve">), </w:t>
      </w:r>
      <w:r w:rsidR="000942EB" w:rsidRPr="00AF7552">
        <w:rPr>
          <w:rFonts w:ascii="Calibri" w:hAnsi="Calibri"/>
          <w:b/>
          <w:sz w:val="19"/>
        </w:rPr>
        <w:t xml:space="preserve">the </w:t>
      </w:r>
      <w:r w:rsidRPr="00AF7552">
        <w:rPr>
          <w:rFonts w:ascii="Calibri" w:hAnsi="Calibri"/>
          <w:b/>
          <w:sz w:val="19"/>
        </w:rPr>
        <w:t xml:space="preserve">Divisions of </w:t>
      </w:r>
      <w:r w:rsidR="000942EB" w:rsidRPr="00AF7552">
        <w:rPr>
          <w:rFonts w:ascii="Calibri" w:hAnsi="Calibri"/>
          <w:b/>
          <w:sz w:val="19"/>
        </w:rPr>
        <w:t xml:space="preserve">a </w:t>
      </w:r>
      <w:r w:rsidRPr="00AF7552">
        <w:rPr>
          <w:rFonts w:ascii="Calibri" w:hAnsi="Calibri"/>
          <w:b/>
          <w:sz w:val="19"/>
        </w:rPr>
        <w:t>Standard Oration:</w:t>
      </w:r>
    </w:p>
    <w:p w:rsidR="00C55D4B" w:rsidRPr="00AF7552" w:rsidRDefault="00C55D4B" w:rsidP="00C94E2B">
      <w:pPr>
        <w:ind w:left="-1080" w:right="-1080"/>
        <w:rPr>
          <w:rFonts w:ascii="Calibri" w:hAnsi="Calibri"/>
          <w:b/>
          <w:sz w:val="19"/>
        </w:rPr>
      </w:pPr>
    </w:p>
    <w:p w:rsidR="003D2A6D" w:rsidRPr="00CA2C45" w:rsidRDefault="003D2A6D" w:rsidP="00C94E2B">
      <w:pPr>
        <w:ind w:left="-1080" w:right="-1080"/>
        <w:rPr>
          <w:rFonts w:ascii="Calibri" w:hAnsi="Calibri"/>
          <w:sz w:val="19"/>
        </w:rPr>
      </w:pPr>
      <w:r w:rsidRPr="00AF7552">
        <w:rPr>
          <w:rFonts w:ascii="Calibri" w:hAnsi="Calibri"/>
          <w:i/>
          <w:sz w:val="19"/>
          <w:u w:val="single"/>
        </w:rPr>
        <w:t>Exordium</w:t>
      </w:r>
      <w:r w:rsidR="00F74CE9" w:rsidRPr="00AF7552">
        <w:rPr>
          <w:rFonts w:ascii="Calibri" w:hAnsi="Calibri"/>
          <w:i/>
          <w:sz w:val="19"/>
        </w:rPr>
        <w:t>:</w:t>
      </w:r>
      <w:r w:rsidRPr="00AF7552">
        <w:rPr>
          <w:rFonts w:ascii="Calibri" w:hAnsi="Calibri"/>
          <w:sz w:val="19"/>
        </w:rPr>
        <w:t xml:space="preserve"> </w:t>
      </w:r>
      <w:r w:rsidR="009705CB">
        <w:rPr>
          <w:rFonts w:ascii="Calibri" w:hAnsi="Calibri"/>
          <w:sz w:val="19"/>
        </w:rPr>
        <w:t>seeks favor</w:t>
      </w:r>
      <w:r w:rsidR="008B6C9D">
        <w:rPr>
          <w:rFonts w:ascii="Calibri" w:hAnsi="Calibri"/>
          <w:sz w:val="19"/>
        </w:rPr>
        <w:t xml:space="preserve"> and audience's good will</w:t>
      </w:r>
      <w:r w:rsidR="009705CB">
        <w:rPr>
          <w:rFonts w:ascii="Calibri" w:hAnsi="Calibri"/>
          <w:sz w:val="19"/>
        </w:rPr>
        <w:t xml:space="preserve">; </w:t>
      </w:r>
      <w:r w:rsidR="000F64F6" w:rsidRPr="00AF7552">
        <w:rPr>
          <w:rFonts w:ascii="Calibri" w:hAnsi="Calibri"/>
          <w:sz w:val="19"/>
        </w:rPr>
        <w:t>establishes</w:t>
      </w:r>
      <w:r w:rsidR="00AA4478" w:rsidRPr="00AF7552">
        <w:rPr>
          <w:rFonts w:ascii="Calibri" w:hAnsi="Calibri"/>
          <w:sz w:val="19"/>
        </w:rPr>
        <w:t xml:space="preserve"> speaker</w:t>
      </w:r>
      <w:r w:rsidR="000F64F6" w:rsidRPr="00AF7552">
        <w:rPr>
          <w:rFonts w:ascii="Calibri" w:hAnsi="Calibri"/>
          <w:sz w:val="19"/>
        </w:rPr>
        <w:t xml:space="preserve">'s </w:t>
      </w:r>
      <w:r w:rsidR="00AA4478" w:rsidRPr="00AF7552">
        <w:rPr>
          <w:rFonts w:ascii="Calibri" w:hAnsi="Calibri"/>
          <w:sz w:val="19"/>
        </w:rPr>
        <w:t>credibility</w:t>
      </w:r>
      <w:r w:rsidR="00B86968">
        <w:rPr>
          <w:rFonts w:ascii="Calibri" w:hAnsi="Calibri"/>
          <w:sz w:val="19"/>
        </w:rPr>
        <w:t xml:space="preserve">; </w:t>
      </w:r>
      <w:r w:rsidR="009705CB">
        <w:rPr>
          <w:rFonts w:ascii="Calibri" w:hAnsi="Calibri"/>
          <w:sz w:val="19"/>
        </w:rPr>
        <w:t xml:space="preserve">may </w:t>
      </w:r>
      <w:r w:rsidR="00B86968" w:rsidRPr="00B21878">
        <w:rPr>
          <w:rFonts w:ascii="Calibri" w:hAnsi="Calibri"/>
          <w:sz w:val="19"/>
        </w:rPr>
        <w:t>briefly</w:t>
      </w:r>
      <w:r w:rsidR="00B86968">
        <w:rPr>
          <w:rFonts w:ascii="Calibri" w:hAnsi="Calibri"/>
          <w:sz w:val="19"/>
        </w:rPr>
        <w:t xml:space="preserve"> </w:t>
      </w:r>
      <w:r w:rsidR="00DB2548">
        <w:rPr>
          <w:rFonts w:ascii="Calibri" w:hAnsi="Calibri"/>
          <w:sz w:val="19"/>
        </w:rPr>
        <w:t xml:space="preserve">reference </w:t>
      </w:r>
      <w:r w:rsidR="00B86968">
        <w:rPr>
          <w:rFonts w:ascii="Calibri" w:hAnsi="Calibri"/>
          <w:sz w:val="19"/>
        </w:rPr>
        <w:t>subject</w:t>
      </w:r>
      <w:r w:rsidR="00CA2C45">
        <w:rPr>
          <w:rFonts w:ascii="Calibri" w:hAnsi="Calibri"/>
          <w:sz w:val="19"/>
        </w:rPr>
        <w:t>,</w:t>
      </w:r>
      <w:r w:rsidR="00B86968">
        <w:rPr>
          <w:rFonts w:ascii="Calibri" w:hAnsi="Calibri"/>
          <w:sz w:val="19"/>
        </w:rPr>
        <w:t xml:space="preserve"> purpose</w:t>
      </w:r>
      <w:r w:rsidR="002A3F24" w:rsidRPr="00AF7552">
        <w:rPr>
          <w:rFonts w:ascii="Calibri" w:hAnsi="Calibri"/>
          <w:sz w:val="19"/>
        </w:rPr>
        <w:t>.</w:t>
      </w:r>
      <w:r w:rsidR="00CA2C45">
        <w:rPr>
          <w:rFonts w:ascii="Calibri" w:hAnsi="Calibri"/>
          <w:sz w:val="19"/>
        </w:rPr>
        <w:t xml:space="preserve"> (appeal</w:t>
      </w:r>
      <w:r w:rsidR="00D3654B">
        <w:rPr>
          <w:rFonts w:ascii="Calibri" w:hAnsi="Calibri"/>
          <w:sz w:val="19"/>
        </w:rPr>
        <w:t>s</w:t>
      </w:r>
      <w:r w:rsidR="00CA2C45">
        <w:rPr>
          <w:rFonts w:ascii="Calibri" w:hAnsi="Calibri"/>
          <w:sz w:val="19"/>
        </w:rPr>
        <w:t xml:space="preserve"> to </w:t>
      </w:r>
      <w:r w:rsidR="00CA2C45">
        <w:rPr>
          <w:rFonts w:ascii="Calibri" w:hAnsi="Calibri"/>
          <w:i/>
          <w:sz w:val="19"/>
        </w:rPr>
        <w:t>ethos</w:t>
      </w:r>
      <w:r w:rsidR="00CA2C45">
        <w:rPr>
          <w:rFonts w:ascii="Calibri" w:hAnsi="Calibri"/>
          <w:sz w:val="19"/>
        </w:rPr>
        <w:t>)</w:t>
      </w:r>
    </w:p>
    <w:p w:rsidR="006655FE" w:rsidRPr="00AF7552" w:rsidRDefault="003D2A6D" w:rsidP="001C78E4">
      <w:pPr>
        <w:ind w:left="-1080" w:right="-1080"/>
        <w:rPr>
          <w:rFonts w:ascii="Calibri" w:hAnsi="Calibri"/>
          <w:sz w:val="19"/>
        </w:rPr>
      </w:pPr>
      <w:r w:rsidRPr="00AF7552">
        <w:rPr>
          <w:rFonts w:ascii="Calibri" w:hAnsi="Calibri"/>
          <w:i/>
          <w:sz w:val="19"/>
          <w:u w:val="single"/>
        </w:rPr>
        <w:t>Narratio</w:t>
      </w:r>
      <w:r w:rsidR="00F74CE9" w:rsidRPr="00AF7552">
        <w:rPr>
          <w:rFonts w:ascii="Calibri" w:hAnsi="Calibri"/>
          <w:i/>
          <w:sz w:val="19"/>
        </w:rPr>
        <w:t>:</w:t>
      </w:r>
      <w:r w:rsidR="00F74CE9" w:rsidRPr="00AF7552">
        <w:rPr>
          <w:rFonts w:ascii="Calibri" w:hAnsi="Calibri"/>
          <w:sz w:val="19"/>
        </w:rPr>
        <w:t xml:space="preserve"> </w:t>
      </w:r>
      <w:r w:rsidR="006655FE" w:rsidRPr="00AF7552">
        <w:rPr>
          <w:rFonts w:ascii="Calibri" w:hAnsi="Calibri"/>
          <w:sz w:val="19"/>
        </w:rPr>
        <w:t xml:space="preserve">offers </w:t>
      </w:r>
      <w:r w:rsidR="000E721D" w:rsidRPr="00AF7552">
        <w:rPr>
          <w:rFonts w:ascii="Calibri" w:hAnsi="Calibri"/>
          <w:sz w:val="19"/>
        </w:rPr>
        <w:t xml:space="preserve">a narrative of </w:t>
      </w:r>
      <w:r w:rsidRPr="00AF7552">
        <w:rPr>
          <w:rFonts w:ascii="Calibri" w:hAnsi="Calibri"/>
          <w:sz w:val="19"/>
        </w:rPr>
        <w:t>the facts</w:t>
      </w:r>
      <w:r w:rsidR="000E721D" w:rsidRPr="00AF7552">
        <w:rPr>
          <w:rFonts w:ascii="Calibri" w:hAnsi="Calibri"/>
          <w:sz w:val="19"/>
        </w:rPr>
        <w:t xml:space="preserve"> and clarifies the nature of the case</w:t>
      </w:r>
      <w:r w:rsidRPr="00AF7552">
        <w:rPr>
          <w:rFonts w:ascii="Calibri" w:hAnsi="Calibri"/>
          <w:sz w:val="19"/>
        </w:rPr>
        <w:t>.</w:t>
      </w:r>
      <w:r w:rsidR="00CA2C45">
        <w:rPr>
          <w:rFonts w:ascii="Calibri" w:hAnsi="Calibri"/>
          <w:sz w:val="19"/>
        </w:rPr>
        <w:t xml:space="preserve"> (appeals to </w:t>
      </w:r>
      <w:r w:rsidR="00CA2C45">
        <w:rPr>
          <w:rFonts w:ascii="Calibri" w:hAnsi="Calibri"/>
          <w:i/>
          <w:sz w:val="19"/>
        </w:rPr>
        <w:t>logos</w:t>
      </w:r>
      <w:r w:rsidR="00CA2C45">
        <w:rPr>
          <w:rFonts w:ascii="Calibri" w:hAnsi="Calibri"/>
          <w:sz w:val="19"/>
        </w:rPr>
        <w:t>, i.e. reason and logic)</w:t>
      </w:r>
      <w:r w:rsidR="001C78E4" w:rsidRPr="00AF7552">
        <w:rPr>
          <w:rFonts w:ascii="Calibri" w:hAnsi="Calibri"/>
          <w:sz w:val="19"/>
        </w:rPr>
        <w:t xml:space="preserve"> </w:t>
      </w:r>
    </w:p>
    <w:p w:rsidR="00255CD1" w:rsidRPr="00AF7552" w:rsidRDefault="00546FF4" w:rsidP="00C94E2B">
      <w:pPr>
        <w:ind w:left="-1080" w:right="-1080"/>
        <w:rPr>
          <w:rFonts w:ascii="Calibri" w:hAnsi="Calibri"/>
          <w:sz w:val="19"/>
        </w:rPr>
      </w:pPr>
      <w:r w:rsidRPr="00AF7552">
        <w:rPr>
          <w:rFonts w:ascii="Calibri" w:hAnsi="Calibri"/>
          <w:i/>
          <w:sz w:val="19"/>
          <w:u w:val="single"/>
        </w:rPr>
        <w:t>Partitio</w:t>
      </w:r>
      <w:r w:rsidR="006655FE" w:rsidRPr="00AF7552">
        <w:rPr>
          <w:rFonts w:ascii="Calibri" w:hAnsi="Calibri"/>
          <w:sz w:val="19"/>
          <w:u w:val="single"/>
        </w:rPr>
        <w:t xml:space="preserve"> or </w:t>
      </w:r>
      <w:r w:rsidR="006655FE" w:rsidRPr="00AF7552">
        <w:rPr>
          <w:rFonts w:ascii="Calibri" w:hAnsi="Calibri"/>
          <w:i/>
          <w:sz w:val="19"/>
          <w:u w:val="single"/>
        </w:rPr>
        <w:t>Divisio</w:t>
      </w:r>
      <w:r w:rsidR="00255CD1" w:rsidRPr="00AF7552">
        <w:rPr>
          <w:rFonts w:ascii="Calibri" w:hAnsi="Calibri"/>
          <w:i/>
          <w:sz w:val="19"/>
        </w:rPr>
        <w:t>:</w:t>
      </w:r>
      <w:r w:rsidR="00255CD1" w:rsidRPr="00AF7552">
        <w:rPr>
          <w:rFonts w:ascii="Calibri" w:hAnsi="Calibri"/>
          <w:sz w:val="19"/>
        </w:rPr>
        <w:t xml:space="preserve"> </w:t>
      </w:r>
      <w:r w:rsidR="006655FE" w:rsidRPr="00AF7552">
        <w:rPr>
          <w:rFonts w:ascii="Calibri" w:hAnsi="Calibri"/>
          <w:sz w:val="19"/>
        </w:rPr>
        <w:t xml:space="preserve">divides up the </w:t>
      </w:r>
      <w:r w:rsidR="00255CD1" w:rsidRPr="00AF7552">
        <w:rPr>
          <w:rFonts w:ascii="Calibri" w:hAnsi="Calibri"/>
          <w:sz w:val="19"/>
        </w:rPr>
        <w:t>argument's major points, in order of discussion.</w:t>
      </w:r>
      <w:r w:rsidR="00CA2C45">
        <w:rPr>
          <w:rFonts w:ascii="Calibri" w:hAnsi="Calibri"/>
          <w:sz w:val="19"/>
        </w:rPr>
        <w:t xml:space="preserve">  (</w:t>
      </w:r>
      <w:r w:rsidR="00CA2C45">
        <w:rPr>
          <w:rFonts w:ascii="Calibri" w:hAnsi="Calibri"/>
          <w:i/>
          <w:sz w:val="19"/>
        </w:rPr>
        <w:t>logos</w:t>
      </w:r>
      <w:r w:rsidR="00CA2C45">
        <w:rPr>
          <w:rFonts w:ascii="Calibri" w:hAnsi="Calibri"/>
          <w:sz w:val="19"/>
        </w:rPr>
        <w:t>)</w:t>
      </w:r>
    </w:p>
    <w:p w:rsidR="003D2A6D" w:rsidRPr="00AF7552" w:rsidRDefault="003D2A6D" w:rsidP="00C94E2B">
      <w:pPr>
        <w:ind w:left="-1080" w:right="-1080"/>
        <w:rPr>
          <w:rFonts w:ascii="Calibri" w:hAnsi="Calibri"/>
          <w:sz w:val="19"/>
        </w:rPr>
      </w:pPr>
      <w:r w:rsidRPr="00AF7552">
        <w:rPr>
          <w:rFonts w:ascii="Calibri" w:hAnsi="Calibri"/>
          <w:i/>
          <w:sz w:val="19"/>
          <w:u w:val="single"/>
        </w:rPr>
        <w:t xml:space="preserve">Confirmatio </w:t>
      </w:r>
      <w:r w:rsidRPr="00AF7552">
        <w:rPr>
          <w:rFonts w:ascii="Calibri" w:hAnsi="Calibri"/>
          <w:sz w:val="19"/>
          <w:u w:val="single"/>
        </w:rPr>
        <w:t>or</w:t>
      </w:r>
      <w:r w:rsidRPr="00AF7552">
        <w:rPr>
          <w:rFonts w:ascii="Calibri" w:hAnsi="Calibri"/>
          <w:i/>
          <w:sz w:val="19"/>
          <w:u w:val="single"/>
        </w:rPr>
        <w:t xml:space="preserve"> Probatio</w:t>
      </w:r>
      <w:r w:rsidR="00F74CE9" w:rsidRPr="00AF7552">
        <w:rPr>
          <w:rFonts w:ascii="Calibri" w:hAnsi="Calibri"/>
          <w:i/>
          <w:sz w:val="19"/>
        </w:rPr>
        <w:t>:</w:t>
      </w:r>
      <w:r w:rsidR="00F74CE9" w:rsidRPr="00AF7552">
        <w:rPr>
          <w:rFonts w:ascii="Calibri" w:hAnsi="Calibri"/>
          <w:sz w:val="19"/>
        </w:rPr>
        <w:t xml:space="preserve"> </w:t>
      </w:r>
      <w:r w:rsidR="00E679A5" w:rsidRPr="00AF7552">
        <w:rPr>
          <w:rFonts w:ascii="Calibri" w:hAnsi="Calibri"/>
          <w:sz w:val="19"/>
        </w:rPr>
        <w:t xml:space="preserve">presents the full </w:t>
      </w:r>
      <w:r w:rsidRPr="00AF7552">
        <w:rPr>
          <w:rFonts w:ascii="Calibri" w:hAnsi="Calibri"/>
          <w:sz w:val="19"/>
        </w:rPr>
        <w:t>argument</w:t>
      </w:r>
      <w:r w:rsidR="00E679A5" w:rsidRPr="00AF7552">
        <w:rPr>
          <w:rFonts w:ascii="Calibri" w:hAnsi="Calibri"/>
          <w:sz w:val="19"/>
        </w:rPr>
        <w:t xml:space="preserve"> and corroborates it with evidence.</w:t>
      </w:r>
      <w:r w:rsidR="00CA2C45">
        <w:rPr>
          <w:rFonts w:ascii="Calibri" w:hAnsi="Calibri"/>
          <w:sz w:val="19"/>
        </w:rPr>
        <w:t xml:space="preserve">  (</w:t>
      </w:r>
      <w:r w:rsidR="00CA2C45">
        <w:rPr>
          <w:rFonts w:ascii="Calibri" w:hAnsi="Calibri"/>
          <w:i/>
          <w:sz w:val="19"/>
        </w:rPr>
        <w:t>logos</w:t>
      </w:r>
      <w:r w:rsidR="00CA2C45">
        <w:rPr>
          <w:rFonts w:ascii="Calibri" w:hAnsi="Calibri"/>
          <w:sz w:val="19"/>
        </w:rPr>
        <w:t>)</w:t>
      </w:r>
    </w:p>
    <w:p w:rsidR="003D2A6D" w:rsidRPr="00AF7552" w:rsidRDefault="003D2A6D" w:rsidP="00C94E2B">
      <w:pPr>
        <w:ind w:left="-1080" w:right="-1080"/>
        <w:rPr>
          <w:rFonts w:ascii="Calibri" w:hAnsi="Calibri"/>
          <w:sz w:val="19"/>
        </w:rPr>
      </w:pPr>
      <w:r w:rsidRPr="00AF7552">
        <w:rPr>
          <w:rFonts w:ascii="Calibri" w:hAnsi="Calibri"/>
          <w:i/>
          <w:sz w:val="19"/>
          <w:u w:val="single"/>
        </w:rPr>
        <w:t>Refutatio</w:t>
      </w:r>
      <w:r w:rsidR="005538F7" w:rsidRPr="00AF7552">
        <w:rPr>
          <w:rFonts w:ascii="Calibri" w:hAnsi="Calibri"/>
          <w:sz w:val="19"/>
          <w:u w:val="single"/>
        </w:rPr>
        <w:t xml:space="preserve"> or </w:t>
      </w:r>
      <w:r w:rsidR="005538F7" w:rsidRPr="00AF7552">
        <w:rPr>
          <w:rFonts w:ascii="Calibri" w:hAnsi="Calibri"/>
          <w:i/>
          <w:sz w:val="19"/>
          <w:u w:val="single"/>
        </w:rPr>
        <w:t>Confutatio</w:t>
      </w:r>
      <w:r w:rsidR="00F74CE9" w:rsidRPr="00AF7552">
        <w:rPr>
          <w:rFonts w:ascii="Calibri" w:hAnsi="Calibri"/>
          <w:i/>
          <w:sz w:val="19"/>
        </w:rPr>
        <w:t>:</w:t>
      </w:r>
      <w:r w:rsidR="00F74CE9" w:rsidRPr="00AF7552">
        <w:rPr>
          <w:rFonts w:ascii="Calibri" w:hAnsi="Calibri"/>
          <w:sz w:val="19"/>
        </w:rPr>
        <w:t xml:space="preserve"> </w:t>
      </w:r>
      <w:r w:rsidRPr="00AF7552">
        <w:rPr>
          <w:rFonts w:ascii="Calibri" w:hAnsi="Calibri"/>
          <w:sz w:val="19"/>
        </w:rPr>
        <w:t>deals with possible objections.</w:t>
      </w:r>
      <w:r w:rsidR="00CA2C45">
        <w:rPr>
          <w:rFonts w:ascii="Calibri" w:hAnsi="Calibri"/>
          <w:sz w:val="19"/>
        </w:rPr>
        <w:t xml:space="preserve">  (</w:t>
      </w:r>
      <w:r w:rsidR="00CA2C45">
        <w:rPr>
          <w:rFonts w:ascii="Calibri" w:hAnsi="Calibri"/>
          <w:i/>
          <w:sz w:val="19"/>
        </w:rPr>
        <w:t>logos</w:t>
      </w:r>
      <w:r w:rsidR="00CA2C45">
        <w:rPr>
          <w:rFonts w:ascii="Calibri" w:hAnsi="Calibri"/>
          <w:sz w:val="19"/>
        </w:rPr>
        <w:t>)</w:t>
      </w:r>
    </w:p>
    <w:p w:rsidR="003D2A6D" w:rsidRPr="00AF7552" w:rsidRDefault="003D2A6D" w:rsidP="00C94E2B">
      <w:pPr>
        <w:ind w:left="-1080" w:right="-1080"/>
        <w:rPr>
          <w:rFonts w:ascii="Calibri" w:hAnsi="Calibri"/>
          <w:sz w:val="19"/>
        </w:rPr>
      </w:pPr>
      <w:r w:rsidRPr="00AF7552">
        <w:rPr>
          <w:rFonts w:ascii="Calibri" w:hAnsi="Calibri"/>
          <w:i/>
          <w:sz w:val="19"/>
          <w:u w:val="single"/>
        </w:rPr>
        <w:t>Peroratio</w:t>
      </w:r>
      <w:r w:rsidR="00F74CE9" w:rsidRPr="00AF7552">
        <w:rPr>
          <w:rFonts w:ascii="Calibri" w:hAnsi="Calibri"/>
          <w:i/>
          <w:sz w:val="19"/>
        </w:rPr>
        <w:t>:</w:t>
      </w:r>
      <w:r w:rsidR="00F74CE9" w:rsidRPr="00AF7552">
        <w:rPr>
          <w:rFonts w:ascii="Calibri" w:hAnsi="Calibri"/>
          <w:sz w:val="19"/>
        </w:rPr>
        <w:t xml:space="preserve"> </w:t>
      </w:r>
      <w:r w:rsidRPr="00AF7552">
        <w:rPr>
          <w:rFonts w:ascii="Calibri" w:hAnsi="Calibri"/>
          <w:sz w:val="19"/>
        </w:rPr>
        <w:t>closes the argument—leaves the audience with a good opinion of the speaker</w:t>
      </w:r>
      <w:r w:rsidR="009E2974" w:rsidRPr="00AF7552">
        <w:rPr>
          <w:rFonts w:ascii="Calibri" w:hAnsi="Calibri"/>
          <w:sz w:val="19"/>
        </w:rPr>
        <w:t xml:space="preserve"> and a bad one of opponents</w:t>
      </w:r>
      <w:r w:rsidRPr="00AF7552">
        <w:rPr>
          <w:rFonts w:ascii="Calibri" w:hAnsi="Calibri"/>
          <w:sz w:val="19"/>
        </w:rPr>
        <w:t xml:space="preserve">; amplifies </w:t>
      </w:r>
      <w:r w:rsidR="009E2974" w:rsidRPr="00AF7552">
        <w:rPr>
          <w:rFonts w:ascii="Calibri" w:hAnsi="Calibri"/>
          <w:sz w:val="19"/>
        </w:rPr>
        <w:t xml:space="preserve">and restates/summarizes </w:t>
      </w:r>
      <w:r w:rsidRPr="00AF7552">
        <w:rPr>
          <w:rFonts w:ascii="Calibri" w:hAnsi="Calibri"/>
          <w:sz w:val="19"/>
        </w:rPr>
        <w:t>the points made previously; rouses the appropriate emotions in the audience.</w:t>
      </w:r>
      <w:r w:rsidR="00CA2C45">
        <w:rPr>
          <w:rFonts w:ascii="Calibri" w:hAnsi="Calibri"/>
          <w:sz w:val="19"/>
        </w:rPr>
        <w:t xml:space="preserve">  (appeals to </w:t>
      </w:r>
      <w:r w:rsidR="00CA2C45">
        <w:rPr>
          <w:rFonts w:ascii="Calibri" w:hAnsi="Calibri"/>
          <w:i/>
          <w:sz w:val="19"/>
        </w:rPr>
        <w:t xml:space="preserve">pathos, </w:t>
      </w:r>
      <w:r w:rsidR="00CA2C45">
        <w:rPr>
          <w:rFonts w:ascii="Calibri" w:hAnsi="Calibri"/>
          <w:sz w:val="19"/>
        </w:rPr>
        <w:t>emotion)</w:t>
      </w:r>
    </w:p>
    <w:p w:rsidR="00DC0C3E" w:rsidRPr="00637564" w:rsidRDefault="00DC0C3E" w:rsidP="00740DAA">
      <w:pPr>
        <w:rPr>
          <w:rFonts w:ascii="Calibri" w:hAnsi="Calibri"/>
          <w:b/>
          <w:spacing w:val="-6"/>
          <w:sz w:val="19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880"/>
        <w:gridCol w:w="4320"/>
        <w:gridCol w:w="3600"/>
      </w:tblGrid>
      <w:tr w:rsidR="00F11DC1" w:rsidRPr="003E0740" w:rsidTr="003E0740">
        <w:trPr>
          <w:jc w:val="center"/>
        </w:trPr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11DC1" w:rsidRPr="003E0740" w:rsidRDefault="00F11DC1" w:rsidP="001568BE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b/>
                <w:spacing w:val="-8"/>
                <w:sz w:val="19"/>
              </w:rPr>
              <w:t>Exordium:</w:t>
            </w:r>
            <w:r w:rsidR="00CF4F88" w:rsidRPr="003E0740">
              <w:rPr>
                <w:rFonts w:ascii="Calibri" w:hAnsi="Calibri"/>
                <w:b/>
                <w:spacing w:val="-8"/>
                <w:sz w:val="19"/>
              </w:rPr>
              <w:t xml:space="preserve"> </w:t>
            </w:r>
            <w:r w:rsidR="001568BE" w:rsidRPr="003E0740">
              <w:rPr>
                <w:rFonts w:ascii="Calibri" w:hAnsi="Calibri"/>
                <w:spacing w:val="-8"/>
                <w:sz w:val="19"/>
              </w:rPr>
              <w:t xml:space="preserve">Introduces </w:t>
            </w:r>
            <w:r w:rsidR="00CF4F88" w:rsidRPr="003E0740">
              <w:rPr>
                <w:rFonts w:ascii="Calibri" w:hAnsi="Calibri"/>
                <w:spacing w:val="-8"/>
                <w:sz w:val="19"/>
              </w:rPr>
              <w:t>the basic subject and purpose, preps us to be attentive and well-disposed; establishes the speaker's credibility.</w:t>
            </w:r>
          </w:p>
        </w:tc>
        <w:tc>
          <w:tcPr>
            <w:tcW w:w="43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11DC1" w:rsidRPr="003E0740" w:rsidRDefault="008B67F9" w:rsidP="00F8739B">
            <w:pPr>
              <w:rPr>
                <w:rFonts w:ascii="Calibri" w:hAnsi="Calibri"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</w:rPr>
              <w:t>"</w:t>
            </w:r>
            <w:r w:rsidR="006A6C98" w:rsidRPr="003E0740">
              <w:rPr>
                <w:rFonts w:ascii="Calibri" w:hAnsi="Calibri"/>
                <w:spacing w:val="-8"/>
                <w:sz w:val="19"/>
              </w:rPr>
              <w:t xml:space="preserve">I have been 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writing about Milton's works </w:t>
            </w:r>
            <w:r w:rsidR="00E50BE8" w:rsidRPr="003E0740">
              <w:rPr>
                <w:rFonts w:ascii="Calibri" w:hAnsi="Calibri"/>
                <w:spacing w:val="-8"/>
                <w:sz w:val="19"/>
              </w:rPr>
              <w:t>since the War of 1812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, and I </w:t>
            </w:r>
            <w:r w:rsidR="00E50BE8" w:rsidRPr="003E0740">
              <w:rPr>
                <w:rFonts w:ascii="Calibri" w:hAnsi="Calibri"/>
                <w:i/>
                <w:spacing w:val="-8"/>
                <w:sz w:val="19"/>
              </w:rPr>
              <w:t xml:space="preserve">must </w:t>
            </w:r>
            <w:r w:rsidRPr="003E0740">
              <w:rPr>
                <w:rFonts w:ascii="Calibri" w:hAnsi="Calibri"/>
                <w:spacing w:val="-8"/>
                <w:sz w:val="19"/>
              </w:rPr>
              <w:t>respond to arguments that misconstrue his treatment of relations between men and women</w:t>
            </w:r>
            <w:r w:rsidR="00E50BE8" w:rsidRPr="003E0740">
              <w:rPr>
                <w:rFonts w:ascii="Calibri" w:hAnsi="Calibri"/>
                <w:spacing w:val="-8"/>
                <w:sz w:val="19"/>
              </w:rPr>
              <w:t>.</w:t>
            </w:r>
            <w:r w:rsidR="00E00900" w:rsidRPr="003E0740">
              <w:rPr>
                <w:rFonts w:ascii="Calibri" w:hAnsi="Calibri"/>
                <w:spacing w:val="-8"/>
                <w:sz w:val="19"/>
              </w:rPr>
              <w:t xml:space="preserve">  Why?  Because if you get this wrong about Milton, you'll get everything else wrong, too.</w:t>
            </w:r>
            <w:r w:rsidR="00F8739B">
              <w:rPr>
                <w:rFonts w:ascii="Calibri" w:hAnsi="Calibri"/>
                <w:spacing w:val="-8"/>
                <w:sz w:val="19"/>
              </w:rPr>
              <w:t xml:space="preserve">  You're smarter than that.</w:t>
            </w:r>
            <w:r w:rsidR="006A6C98" w:rsidRPr="003E0740">
              <w:rPr>
                <w:rFonts w:ascii="Calibri" w:hAnsi="Calibri"/>
                <w:spacing w:val="-8"/>
                <w:sz w:val="19"/>
              </w:rPr>
              <w:t>"</w:t>
            </w:r>
          </w:p>
        </w:tc>
        <w:tc>
          <w:tcPr>
            <w:tcW w:w="36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11DC1" w:rsidRPr="003E0740" w:rsidRDefault="00086205" w:rsidP="005F1F9B">
            <w:pPr>
              <w:rPr>
                <w:rFonts w:ascii="Calibri" w:hAnsi="Calibri"/>
                <w:spacing w:val="-8"/>
                <w:sz w:val="19"/>
                <w:u w:val="single"/>
              </w:rPr>
            </w:pPr>
            <w:r w:rsidRPr="003E0740">
              <w:rPr>
                <w:rFonts w:ascii="Calibri" w:hAnsi="Calibri"/>
                <w:spacing w:val="-8"/>
                <w:sz w:val="19"/>
                <w:u w:val="single"/>
              </w:rPr>
              <w:t>Reader's angle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: Who is this speaker or writer and what's he or she talking about?  </w:t>
            </w:r>
            <w:r w:rsidR="005F1F9B">
              <w:rPr>
                <w:rFonts w:ascii="Calibri" w:hAnsi="Calibri"/>
                <w:spacing w:val="-8"/>
                <w:sz w:val="19"/>
              </w:rPr>
              <w:t xml:space="preserve">Who am I?  – Say nice things about me.  </w:t>
            </w:r>
            <w:r w:rsidRPr="003E0740">
              <w:rPr>
                <w:rFonts w:ascii="Calibri" w:hAnsi="Calibri"/>
                <w:spacing w:val="-8"/>
                <w:sz w:val="19"/>
              </w:rPr>
              <w:t>Why should I care about the topic anyway?</w:t>
            </w:r>
            <w:r w:rsidR="00770894">
              <w:rPr>
                <w:rFonts w:ascii="Calibri" w:hAnsi="Calibri"/>
                <w:spacing w:val="-8"/>
                <w:sz w:val="19"/>
              </w:rPr>
              <w:t xml:space="preserve">  </w:t>
            </w:r>
          </w:p>
        </w:tc>
      </w:tr>
      <w:tr w:rsidR="00CE6ADE" w:rsidRPr="003E0740" w:rsidTr="003E0740">
        <w:trPr>
          <w:jc w:val="center"/>
        </w:trPr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CE6ADE" w:rsidP="00A62280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b/>
                <w:spacing w:val="-8"/>
                <w:sz w:val="19"/>
              </w:rPr>
              <w:t>Narratio: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</w:t>
            </w:r>
            <w:r w:rsidR="004D7220" w:rsidRPr="003E0740">
              <w:rPr>
                <w:rFonts w:ascii="Calibri" w:hAnsi="Calibri"/>
                <w:spacing w:val="-8"/>
                <w:sz w:val="19"/>
              </w:rPr>
              <w:t>Set</w:t>
            </w:r>
            <w:r w:rsidR="00721C55" w:rsidRPr="003E0740">
              <w:rPr>
                <w:rFonts w:ascii="Calibri" w:hAnsi="Calibri"/>
                <w:spacing w:val="-8"/>
                <w:sz w:val="19"/>
              </w:rPr>
              <w:t xml:space="preserve">s </w:t>
            </w:r>
            <w:r w:rsidR="004D7220" w:rsidRPr="003E0740">
              <w:rPr>
                <w:rFonts w:ascii="Calibri" w:hAnsi="Calibri"/>
                <w:spacing w:val="-8"/>
                <w:sz w:val="19"/>
              </w:rPr>
              <w:t xml:space="preserve">forth </w:t>
            </w:r>
            <w:r w:rsidRPr="003E0740">
              <w:rPr>
                <w:rFonts w:ascii="Calibri" w:hAnsi="Calibri"/>
                <w:spacing w:val="-8"/>
                <w:sz w:val="19"/>
              </w:rPr>
              <w:t>the facts</w:t>
            </w:r>
            <w:r w:rsidR="000A613B" w:rsidRPr="003E0740">
              <w:rPr>
                <w:rFonts w:ascii="Calibri" w:hAnsi="Calibri"/>
                <w:spacing w:val="-8"/>
                <w:sz w:val="19"/>
              </w:rPr>
              <w:t>, clari</w:t>
            </w:r>
            <w:r w:rsidR="006A6C98" w:rsidRPr="003E0740">
              <w:rPr>
                <w:rFonts w:ascii="Calibri" w:hAnsi="Calibri"/>
                <w:spacing w:val="-8"/>
                <w:sz w:val="19"/>
              </w:rPr>
              <w:t>fi</w:t>
            </w:r>
            <w:r w:rsidR="000A613B" w:rsidRPr="003E0740">
              <w:rPr>
                <w:rFonts w:ascii="Calibri" w:hAnsi="Calibri"/>
                <w:spacing w:val="-8"/>
                <w:sz w:val="19"/>
              </w:rPr>
              <w:t>es the nature of the case</w:t>
            </w:r>
            <w:r w:rsidRPr="003E0740">
              <w:rPr>
                <w:rFonts w:ascii="Calibri" w:hAnsi="Calibri"/>
                <w:spacing w:val="-8"/>
                <w:sz w:val="19"/>
              </w:rPr>
              <w:t>.</w:t>
            </w:r>
            <w:r w:rsidR="008B67F9" w:rsidRPr="003E0740">
              <w:rPr>
                <w:rFonts w:ascii="Calibri" w:hAnsi="Calibri"/>
                <w:spacing w:val="-8"/>
                <w:sz w:val="19"/>
              </w:rPr>
              <w:t xml:space="preserve">  </w:t>
            </w:r>
            <w:r w:rsidR="00C758AE">
              <w:rPr>
                <w:rFonts w:ascii="Calibri" w:hAnsi="Calibri"/>
                <w:spacing w:val="-8"/>
                <w:sz w:val="19"/>
              </w:rPr>
              <w:t>S</w:t>
            </w:r>
            <w:r w:rsidR="008B67F9" w:rsidRPr="003E0740">
              <w:rPr>
                <w:rFonts w:ascii="Calibri" w:hAnsi="Calibri"/>
                <w:spacing w:val="-8"/>
                <w:sz w:val="19"/>
              </w:rPr>
              <w:t xml:space="preserve">ometimes </w:t>
            </w:r>
            <w:r w:rsidR="00C758AE">
              <w:rPr>
                <w:rFonts w:ascii="Calibri" w:hAnsi="Calibri"/>
                <w:spacing w:val="-8"/>
                <w:sz w:val="19"/>
              </w:rPr>
              <w:t xml:space="preserve">a summary or </w:t>
            </w:r>
            <w:r w:rsidR="00A62280">
              <w:rPr>
                <w:rFonts w:ascii="Calibri" w:hAnsi="Calibri"/>
                <w:spacing w:val="-8"/>
                <w:sz w:val="19"/>
              </w:rPr>
              <w:t xml:space="preserve">sharp statement of the </w:t>
            </w:r>
            <w:r w:rsidR="00C758AE">
              <w:rPr>
                <w:rFonts w:ascii="Calibri" w:hAnsi="Calibri"/>
                <w:spacing w:val="-8"/>
                <w:sz w:val="19"/>
              </w:rPr>
              <w:t xml:space="preserve">charge is </w:t>
            </w:r>
            <w:r w:rsidR="008B67F9" w:rsidRPr="003E0740">
              <w:rPr>
                <w:rFonts w:ascii="Calibri" w:hAnsi="Calibri"/>
                <w:spacing w:val="-8"/>
                <w:sz w:val="19"/>
              </w:rPr>
              <w:t xml:space="preserve">called the </w:t>
            </w:r>
            <w:r w:rsidR="008B67F9" w:rsidRPr="003E0740">
              <w:rPr>
                <w:rFonts w:ascii="Calibri" w:hAnsi="Calibri"/>
                <w:i/>
                <w:spacing w:val="-8"/>
                <w:sz w:val="19"/>
              </w:rPr>
              <w:t>Propositio</w:t>
            </w:r>
            <w:r w:rsidR="006E72FC" w:rsidRPr="003E0740">
              <w:rPr>
                <w:rFonts w:ascii="Calibri" w:hAnsi="Calibri"/>
                <w:spacing w:val="-8"/>
                <w:sz w:val="19"/>
              </w:rPr>
              <w:t xml:space="preserve"> and treated as </w:t>
            </w:r>
            <w:r w:rsidR="00C758AE">
              <w:rPr>
                <w:rFonts w:ascii="Calibri" w:hAnsi="Calibri"/>
                <w:spacing w:val="-8"/>
                <w:sz w:val="19"/>
              </w:rPr>
              <w:t xml:space="preserve">a </w:t>
            </w:r>
            <w:r w:rsidR="006E72FC" w:rsidRPr="003E0740">
              <w:rPr>
                <w:rFonts w:ascii="Calibri" w:hAnsi="Calibri"/>
                <w:spacing w:val="-8"/>
                <w:sz w:val="19"/>
              </w:rPr>
              <w:t>division</w:t>
            </w:r>
            <w:r w:rsidR="00C758AE">
              <w:rPr>
                <w:rFonts w:ascii="Calibri" w:hAnsi="Calibri"/>
                <w:spacing w:val="-8"/>
                <w:sz w:val="19"/>
              </w:rPr>
              <w:t xml:space="preserve"> in its own right</w:t>
            </w:r>
            <w:r w:rsidR="008B67F9" w:rsidRPr="003E0740">
              <w:rPr>
                <w:rFonts w:ascii="Calibri" w:hAnsi="Calibri"/>
                <w:spacing w:val="-8"/>
                <w:sz w:val="19"/>
              </w:rPr>
              <w:t xml:space="preserve">. </w:t>
            </w:r>
          </w:p>
        </w:tc>
        <w:tc>
          <w:tcPr>
            <w:tcW w:w="43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8B67F9" w:rsidP="00E00900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</w:rPr>
              <w:t xml:space="preserve">"In the third chapter of </w:t>
            </w:r>
            <w:r w:rsidRPr="003E0740">
              <w:rPr>
                <w:rFonts w:ascii="Calibri" w:hAnsi="Calibri"/>
                <w:i/>
                <w:spacing w:val="-8"/>
                <w:sz w:val="19"/>
              </w:rPr>
              <w:t>Six Centuries of Literary Hits,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John Smith calls attention to Milton's alleged anti-feminism</w:t>
            </w:r>
            <w:r w:rsidR="00F17AFF" w:rsidRPr="003E0740">
              <w:rPr>
                <w:rFonts w:ascii="Calibri" w:hAnsi="Calibri"/>
                <w:spacing w:val="-8"/>
                <w:sz w:val="19"/>
              </w:rPr>
              <w:t xml:space="preserve"> in </w:t>
            </w:r>
            <w:r w:rsidR="00F17AFF" w:rsidRPr="003E0740">
              <w:rPr>
                <w:rFonts w:ascii="Calibri" w:hAnsi="Calibri"/>
                <w:i/>
                <w:spacing w:val="-8"/>
                <w:sz w:val="19"/>
              </w:rPr>
              <w:t xml:space="preserve">Paradise Lost </w:t>
            </w:r>
            <w:r w:rsidR="00F17AFF" w:rsidRPr="003E0740">
              <w:rPr>
                <w:rFonts w:ascii="Calibri" w:hAnsi="Calibri"/>
                <w:spacing w:val="-8"/>
                <w:sz w:val="19"/>
              </w:rPr>
              <w:t xml:space="preserve">and the </w:t>
            </w:r>
            <w:r w:rsidR="004D2FA3" w:rsidRPr="003E0740">
              <w:rPr>
                <w:rFonts w:ascii="Calibri" w:hAnsi="Calibri"/>
                <w:spacing w:val="-8"/>
                <w:sz w:val="19"/>
              </w:rPr>
              <w:t>d</w:t>
            </w:r>
            <w:r w:rsidR="00F17AFF" w:rsidRPr="003E0740">
              <w:rPr>
                <w:rFonts w:ascii="Calibri" w:hAnsi="Calibri"/>
                <w:spacing w:val="-8"/>
                <w:sz w:val="19"/>
              </w:rPr>
              <w:t>ivorce tracts</w:t>
            </w:r>
            <w:r w:rsidRPr="003E0740">
              <w:rPr>
                <w:rFonts w:ascii="Calibri" w:hAnsi="Calibri"/>
                <w:spacing w:val="-8"/>
                <w:sz w:val="19"/>
              </w:rPr>
              <w:t>.</w:t>
            </w:r>
            <w:r w:rsidR="00086205" w:rsidRPr="003E0740">
              <w:rPr>
                <w:rFonts w:ascii="Calibri" w:hAnsi="Calibri"/>
                <w:spacing w:val="-8"/>
                <w:sz w:val="19"/>
              </w:rPr>
              <w:t xml:space="preserve">  </w:t>
            </w:r>
            <w:r w:rsidR="00F17AFF" w:rsidRPr="003E0740">
              <w:rPr>
                <w:rFonts w:ascii="Calibri" w:hAnsi="Calibri"/>
                <w:spacing w:val="-8"/>
                <w:sz w:val="19"/>
              </w:rPr>
              <w:t xml:space="preserve">Unfortunately, </w:t>
            </w:r>
            <w:r w:rsidR="00086205" w:rsidRPr="003E0740">
              <w:rPr>
                <w:rFonts w:ascii="Calibri" w:hAnsi="Calibri"/>
                <w:spacing w:val="-8"/>
                <w:sz w:val="19"/>
              </w:rPr>
              <w:t xml:space="preserve">he's peddling half-truths </w:t>
            </w:r>
            <w:r w:rsidR="00E00900" w:rsidRPr="003E0740">
              <w:rPr>
                <w:rFonts w:ascii="Calibri" w:hAnsi="Calibri"/>
                <w:spacing w:val="-8"/>
                <w:sz w:val="19"/>
              </w:rPr>
              <w:t xml:space="preserve">based on a false theory </w:t>
            </w:r>
            <w:r w:rsidR="00086205" w:rsidRPr="003E0740">
              <w:rPr>
                <w:rFonts w:ascii="Calibri" w:hAnsi="Calibri"/>
                <w:spacing w:val="-8"/>
                <w:sz w:val="19"/>
              </w:rPr>
              <w:t>that deface</w:t>
            </w:r>
            <w:r w:rsidR="00E00900" w:rsidRPr="003E0740">
              <w:rPr>
                <w:rFonts w:ascii="Calibri" w:hAnsi="Calibri"/>
                <w:spacing w:val="-8"/>
                <w:sz w:val="19"/>
              </w:rPr>
              <w:t>s</w:t>
            </w:r>
            <w:r w:rsidR="00086205" w:rsidRPr="003E0740">
              <w:rPr>
                <w:rFonts w:ascii="Calibri" w:hAnsi="Calibri"/>
                <w:spacing w:val="-8"/>
                <w:sz w:val="19"/>
              </w:rPr>
              <w:t xml:space="preserve"> Milton's work</w:t>
            </w:r>
            <w:r w:rsidR="00F17AFF" w:rsidRPr="003E0740">
              <w:rPr>
                <w:rFonts w:ascii="Calibri" w:hAnsi="Calibri"/>
                <w:spacing w:val="-8"/>
                <w:sz w:val="19"/>
              </w:rPr>
              <w:t xml:space="preserve"> </w:t>
            </w:r>
            <w:r w:rsidR="00E00900" w:rsidRPr="003E0740">
              <w:rPr>
                <w:rFonts w:ascii="Calibri" w:hAnsi="Calibri"/>
                <w:spacing w:val="-8"/>
                <w:sz w:val="19"/>
              </w:rPr>
              <w:t>and ignores its historical context.</w:t>
            </w:r>
            <w:r w:rsidR="00241A55">
              <w:rPr>
                <w:rFonts w:ascii="Calibri" w:hAnsi="Calibri"/>
                <w:spacing w:val="-8"/>
                <w:sz w:val="19"/>
              </w:rPr>
              <w:t>"</w:t>
            </w:r>
          </w:p>
        </w:tc>
        <w:tc>
          <w:tcPr>
            <w:tcW w:w="36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2E0EBB" w:rsidP="00086205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  <w:u w:val="single"/>
              </w:rPr>
              <w:t xml:space="preserve">Reader's </w:t>
            </w:r>
            <w:r w:rsidR="00697F85" w:rsidRPr="003E0740">
              <w:rPr>
                <w:rFonts w:ascii="Calibri" w:hAnsi="Calibri"/>
                <w:spacing w:val="-8"/>
                <w:sz w:val="19"/>
                <w:u w:val="single"/>
              </w:rPr>
              <w:t>angle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: </w:t>
            </w:r>
            <w:r w:rsidR="00086205" w:rsidRPr="003E0740">
              <w:rPr>
                <w:rFonts w:ascii="Calibri" w:hAnsi="Calibri"/>
                <w:spacing w:val="-8"/>
                <w:sz w:val="19"/>
              </w:rPr>
              <w:t>So w</w:t>
            </w:r>
            <w:r w:rsidR="00CE6ADE" w:rsidRPr="003E0740">
              <w:rPr>
                <w:rFonts w:ascii="Calibri" w:hAnsi="Calibri"/>
                <w:spacing w:val="-8"/>
                <w:sz w:val="19"/>
              </w:rPr>
              <w:t>hat</w:t>
            </w:r>
            <w:r w:rsidRPr="003E0740">
              <w:rPr>
                <w:rFonts w:ascii="Calibri" w:hAnsi="Calibri"/>
                <w:spacing w:val="-8"/>
                <w:sz w:val="19"/>
              </w:rPr>
              <w:t>'s</w:t>
            </w:r>
            <w:r w:rsidR="00CE6ADE" w:rsidRPr="003E0740">
              <w:rPr>
                <w:rFonts w:ascii="Calibri" w:hAnsi="Calibri"/>
                <w:spacing w:val="-8"/>
                <w:sz w:val="19"/>
              </w:rPr>
              <w:t xml:space="preserve"> the point</w:t>
            </w:r>
            <w:r w:rsidR="00086205" w:rsidRPr="003E0740">
              <w:rPr>
                <w:rFonts w:ascii="Calibri" w:hAnsi="Calibri"/>
                <w:spacing w:val="-8"/>
                <w:sz w:val="19"/>
              </w:rPr>
              <w:t xml:space="preserve"> exactly</w:t>
            </w:r>
            <w:r w:rsidR="00CE6ADE" w:rsidRPr="003E0740">
              <w:rPr>
                <w:rFonts w:ascii="Calibri" w:hAnsi="Calibri"/>
                <w:spacing w:val="-8"/>
                <w:sz w:val="19"/>
              </w:rPr>
              <w:t>?</w:t>
            </w:r>
            <w:r w:rsidR="00086205" w:rsidRPr="003E0740">
              <w:rPr>
                <w:rFonts w:ascii="Calibri" w:hAnsi="Calibri"/>
                <w:spacing w:val="-8"/>
                <w:sz w:val="19"/>
              </w:rPr>
              <w:t xml:space="preserve">  Please set it down clearly and make me understand that it's substantive.</w:t>
            </w:r>
          </w:p>
        </w:tc>
      </w:tr>
      <w:tr w:rsidR="00CE6ADE" w:rsidRPr="003E0740" w:rsidTr="003E0740">
        <w:trPr>
          <w:jc w:val="center"/>
        </w:trPr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487BD2" w:rsidP="00B21878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b/>
                <w:spacing w:val="-8"/>
                <w:sz w:val="19"/>
              </w:rPr>
              <w:t xml:space="preserve">Partitio </w:t>
            </w:r>
            <w:r w:rsidR="004D2FA3" w:rsidRPr="003E0740">
              <w:rPr>
                <w:rFonts w:ascii="Calibri" w:hAnsi="Calibri"/>
                <w:b/>
                <w:spacing w:val="-8"/>
                <w:sz w:val="19"/>
              </w:rPr>
              <w:t>(</w:t>
            </w:r>
            <w:r w:rsidRPr="003E0740">
              <w:rPr>
                <w:rFonts w:ascii="Calibri" w:hAnsi="Calibri"/>
                <w:b/>
                <w:spacing w:val="-8"/>
                <w:sz w:val="19"/>
              </w:rPr>
              <w:t xml:space="preserve">or </w:t>
            </w:r>
            <w:r w:rsidR="00F518C6" w:rsidRPr="003E0740">
              <w:rPr>
                <w:rFonts w:ascii="Calibri" w:hAnsi="Calibri"/>
                <w:b/>
                <w:spacing w:val="-8"/>
                <w:sz w:val="19"/>
              </w:rPr>
              <w:t>Divisio</w:t>
            </w:r>
            <w:r w:rsidR="004D2FA3" w:rsidRPr="003E0740">
              <w:rPr>
                <w:rFonts w:ascii="Calibri" w:hAnsi="Calibri"/>
                <w:b/>
                <w:spacing w:val="-8"/>
                <w:sz w:val="19"/>
              </w:rPr>
              <w:t>)</w:t>
            </w:r>
            <w:r w:rsidR="00CE6ADE" w:rsidRPr="003E0740">
              <w:rPr>
                <w:rFonts w:ascii="Calibri" w:hAnsi="Calibri"/>
                <w:b/>
                <w:spacing w:val="-8"/>
                <w:sz w:val="19"/>
              </w:rPr>
              <w:t>:</w:t>
            </w:r>
            <w:r w:rsidR="00CE6ADE" w:rsidRPr="003E0740">
              <w:rPr>
                <w:rFonts w:ascii="Calibri" w:hAnsi="Calibri"/>
                <w:spacing w:val="-8"/>
                <w:sz w:val="19"/>
              </w:rPr>
              <w:t xml:space="preserve"> Dividing up the main </w:t>
            </w:r>
            <w:r w:rsidR="00B21878">
              <w:rPr>
                <w:rFonts w:ascii="Calibri" w:hAnsi="Calibri"/>
                <w:spacing w:val="-8"/>
                <w:sz w:val="19"/>
              </w:rPr>
              <w:t>argument</w:t>
            </w:r>
            <w:r w:rsidR="00CE6ADE" w:rsidRPr="003E0740">
              <w:rPr>
                <w:rFonts w:ascii="Calibri" w:hAnsi="Calibri"/>
                <w:spacing w:val="-8"/>
                <w:sz w:val="19"/>
              </w:rPr>
              <w:t xml:space="preserve"> into smaller sections.</w:t>
            </w:r>
          </w:p>
        </w:tc>
        <w:tc>
          <w:tcPr>
            <w:tcW w:w="43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CE6ADE" w:rsidP="00EE1D8C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</w:rPr>
              <w:t xml:space="preserve">"Smith </w:t>
            </w:r>
            <w:r w:rsidR="003C58C8" w:rsidRPr="003E0740">
              <w:rPr>
                <w:rFonts w:ascii="Calibri" w:hAnsi="Calibri"/>
                <w:spacing w:val="-8"/>
                <w:sz w:val="19"/>
              </w:rPr>
              <w:t xml:space="preserve">butchers 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Book IV of </w:t>
            </w:r>
            <w:r w:rsidRPr="003E0740">
              <w:rPr>
                <w:rFonts w:ascii="Calibri" w:hAnsi="Calibri"/>
                <w:i/>
                <w:spacing w:val="-8"/>
                <w:sz w:val="19"/>
              </w:rPr>
              <w:t>Paradise Lost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and </w:t>
            </w:r>
            <w:r w:rsidR="003C58C8" w:rsidRPr="003E0740">
              <w:rPr>
                <w:rFonts w:ascii="Calibri" w:hAnsi="Calibri"/>
                <w:spacing w:val="-8"/>
                <w:sz w:val="19"/>
              </w:rPr>
              <w:t xml:space="preserve">misreads </w:t>
            </w:r>
            <w:r w:rsidRPr="003E0740">
              <w:rPr>
                <w:rFonts w:ascii="Calibri" w:hAnsi="Calibri"/>
                <w:spacing w:val="-8"/>
                <w:sz w:val="19"/>
              </w:rPr>
              <w:t>the divorce tracts; he</w:t>
            </w:r>
            <w:r w:rsidR="002E0EBB" w:rsidRPr="003E0740">
              <w:rPr>
                <w:rFonts w:ascii="Calibri" w:hAnsi="Calibri"/>
                <w:spacing w:val="-8"/>
                <w:sz w:val="19"/>
              </w:rPr>
              <w:t xml:space="preserve"> </w:t>
            </w:r>
            <w:r w:rsidR="00BA1F41" w:rsidRPr="003E0740">
              <w:rPr>
                <w:rFonts w:ascii="Calibri" w:hAnsi="Calibri"/>
                <w:spacing w:val="-8"/>
                <w:sz w:val="19"/>
              </w:rPr>
              <w:t xml:space="preserve">ignores key </w:t>
            </w:r>
            <w:r w:rsidR="00EE1D8C" w:rsidRPr="003E0740">
              <w:rPr>
                <w:rFonts w:ascii="Calibri" w:hAnsi="Calibri"/>
                <w:spacing w:val="-8"/>
                <w:sz w:val="19"/>
              </w:rPr>
              <w:t xml:space="preserve">parts </w:t>
            </w:r>
            <w:r w:rsidR="00BA1F41" w:rsidRPr="003E0740">
              <w:rPr>
                <w:rFonts w:ascii="Calibri" w:hAnsi="Calibri"/>
                <w:spacing w:val="-8"/>
                <w:sz w:val="19"/>
              </w:rPr>
              <w:t>of certain other works;</w:t>
            </w:r>
            <w:r w:rsidR="002E0EBB" w:rsidRPr="003E0740">
              <w:rPr>
                <w:rFonts w:ascii="Calibri" w:hAnsi="Calibri"/>
                <w:spacing w:val="-8"/>
                <w:sz w:val="19"/>
              </w:rPr>
              <w:t xml:space="preserve"> he </w:t>
            </w:r>
            <w:r w:rsidR="00BA1F41" w:rsidRPr="003E0740">
              <w:rPr>
                <w:rFonts w:ascii="Calibri" w:hAnsi="Calibri"/>
                <w:spacing w:val="-8"/>
                <w:sz w:val="19"/>
              </w:rPr>
              <w:t>himself failed as an epic poet, so he's just jealous of Milton</w:t>
            </w:r>
            <w:r w:rsidR="00B21878">
              <w:rPr>
                <w:rFonts w:ascii="Calibri" w:hAnsi="Calibri"/>
                <w:spacing w:val="-8"/>
                <w:sz w:val="19"/>
              </w:rPr>
              <w:t>.</w:t>
            </w:r>
            <w:r w:rsidR="002E0EBB" w:rsidRPr="003E0740">
              <w:rPr>
                <w:rFonts w:ascii="Calibri" w:hAnsi="Calibri"/>
                <w:spacing w:val="-8"/>
                <w:sz w:val="19"/>
              </w:rPr>
              <w:t>"</w:t>
            </w:r>
          </w:p>
        </w:tc>
        <w:tc>
          <w:tcPr>
            <w:tcW w:w="36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2E0EBB" w:rsidP="008A557C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  <w:u w:val="single"/>
              </w:rPr>
              <w:t xml:space="preserve">Reader's </w:t>
            </w:r>
            <w:r w:rsidR="00697F85" w:rsidRPr="003E0740">
              <w:rPr>
                <w:rFonts w:ascii="Calibri" w:hAnsi="Calibri"/>
                <w:spacing w:val="-8"/>
                <w:sz w:val="19"/>
                <w:u w:val="single"/>
              </w:rPr>
              <w:t>angle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: </w:t>
            </w:r>
            <w:r w:rsidR="00C7382A" w:rsidRPr="003E0740">
              <w:rPr>
                <w:rFonts w:ascii="Calibri" w:hAnsi="Calibri"/>
                <w:spacing w:val="-8"/>
                <w:sz w:val="19"/>
              </w:rPr>
              <w:t>A</w:t>
            </w:r>
            <w:r w:rsidR="00CE6ADE" w:rsidRPr="003E0740">
              <w:rPr>
                <w:rFonts w:ascii="Calibri" w:hAnsi="Calibri"/>
                <w:spacing w:val="-8"/>
                <w:sz w:val="19"/>
              </w:rPr>
              <w:t xml:space="preserve">re the divisions </w:t>
            </w:r>
            <w:r w:rsidRPr="003E0740">
              <w:rPr>
                <w:rFonts w:ascii="Calibri" w:hAnsi="Calibri"/>
                <w:spacing w:val="-8"/>
                <w:sz w:val="19"/>
              </w:rPr>
              <w:t>logical and easy to follow</w:t>
            </w:r>
            <w:r w:rsidR="00CE6ADE" w:rsidRPr="003E0740">
              <w:rPr>
                <w:rFonts w:ascii="Calibri" w:hAnsi="Calibri"/>
                <w:spacing w:val="-8"/>
                <w:sz w:val="19"/>
              </w:rPr>
              <w:t>?</w:t>
            </w:r>
            <w:r w:rsidR="002469C7" w:rsidRPr="003E0740">
              <w:rPr>
                <w:rFonts w:ascii="Calibri" w:hAnsi="Calibri"/>
                <w:spacing w:val="-8"/>
                <w:sz w:val="19"/>
              </w:rPr>
              <w:t xml:space="preserve">  Have you included all the necessary points</w:t>
            </w:r>
            <w:r w:rsidR="008A557C" w:rsidRPr="003E0740">
              <w:rPr>
                <w:rFonts w:ascii="Calibri" w:hAnsi="Calibri"/>
                <w:spacing w:val="-8"/>
                <w:sz w:val="19"/>
              </w:rPr>
              <w:t xml:space="preserve"> and will you follow them up in the rest of your speech or article/essay</w:t>
            </w:r>
            <w:r w:rsidR="002469C7" w:rsidRPr="003E0740">
              <w:rPr>
                <w:rFonts w:ascii="Calibri" w:hAnsi="Calibri"/>
                <w:spacing w:val="-8"/>
                <w:sz w:val="19"/>
              </w:rPr>
              <w:t>?</w:t>
            </w:r>
          </w:p>
        </w:tc>
      </w:tr>
      <w:tr w:rsidR="00CE6ADE" w:rsidRPr="003E0740" w:rsidTr="003E0740">
        <w:trPr>
          <w:jc w:val="center"/>
        </w:trPr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CE6ADE" w:rsidP="001F5235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b/>
                <w:spacing w:val="-8"/>
                <w:sz w:val="19"/>
              </w:rPr>
              <w:t>Confirmatio</w:t>
            </w:r>
            <w:r w:rsidR="00B95DA2" w:rsidRPr="003E0740">
              <w:rPr>
                <w:rFonts w:ascii="Calibri" w:hAnsi="Calibri"/>
                <w:b/>
                <w:spacing w:val="-8"/>
                <w:sz w:val="19"/>
              </w:rPr>
              <w:t xml:space="preserve"> or Probatio</w:t>
            </w:r>
            <w:r w:rsidRPr="003E0740">
              <w:rPr>
                <w:rFonts w:ascii="Calibri" w:hAnsi="Calibri"/>
                <w:b/>
                <w:spacing w:val="-8"/>
                <w:sz w:val="19"/>
              </w:rPr>
              <w:t>: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Proving your </w:t>
            </w:r>
            <w:r w:rsidR="00AA14F9" w:rsidRPr="003E0740">
              <w:rPr>
                <w:rFonts w:ascii="Calibri" w:hAnsi="Calibri"/>
                <w:spacing w:val="-8"/>
                <w:sz w:val="19"/>
              </w:rPr>
              <w:t xml:space="preserve">case </w:t>
            </w:r>
            <w:r w:rsidR="00637564" w:rsidRPr="003E0740">
              <w:rPr>
                <w:rFonts w:ascii="Calibri" w:hAnsi="Calibri"/>
                <w:spacing w:val="-8"/>
                <w:sz w:val="19"/>
              </w:rPr>
              <w:t>with well-reasoned</w:t>
            </w:r>
            <w:r w:rsidR="001F5235">
              <w:rPr>
                <w:rFonts w:ascii="Calibri" w:hAnsi="Calibri"/>
                <w:spacing w:val="-8"/>
                <w:sz w:val="19"/>
              </w:rPr>
              <w:t>,</w:t>
            </w:r>
            <w:r w:rsidR="00637564" w:rsidRPr="003E0740">
              <w:rPr>
                <w:rFonts w:ascii="Calibri" w:hAnsi="Calibri"/>
                <w:spacing w:val="-8"/>
                <w:sz w:val="19"/>
              </w:rPr>
              <w:t xml:space="preserve"> </w:t>
            </w:r>
            <w:r w:rsidR="001F5235">
              <w:rPr>
                <w:rFonts w:ascii="Calibri" w:hAnsi="Calibri"/>
                <w:spacing w:val="-8"/>
                <w:sz w:val="19"/>
              </w:rPr>
              <w:t xml:space="preserve">thorough </w:t>
            </w:r>
            <w:r w:rsidR="00637564" w:rsidRPr="003E0740">
              <w:rPr>
                <w:rFonts w:ascii="Calibri" w:hAnsi="Calibri"/>
                <w:spacing w:val="-8"/>
                <w:sz w:val="19"/>
              </w:rPr>
              <w:t>argumentation</w:t>
            </w:r>
            <w:r w:rsidRPr="003E0740">
              <w:rPr>
                <w:rFonts w:ascii="Calibri" w:hAnsi="Calibri"/>
                <w:spacing w:val="-8"/>
                <w:sz w:val="19"/>
              </w:rPr>
              <w:t>.</w:t>
            </w:r>
          </w:p>
        </w:tc>
        <w:tc>
          <w:tcPr>
            <w:tcW w:w="43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CE6ADE" w:rsidP="00921E90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</w:rPr>
              <w:t>"</w:t>
            </w:r>
            <w:r w:rsidR="003C58C8" w:rsidRPr="003E0740">
              <w:rPr>
                <w:rFonts w:ascii="Calibri" w:hAnsi="Calibri"/>
                <w:spacing w:val="-8"/>
                <w:sz w:val="19"/>
              </w:rPr>
              <w:t xml:space="preserve">As for Smith's </w:t>
            </w:r>
            <w:r w:rsidR="00921E90" w:rsidRPr="003E0740">
              <w:rPr>
                <w:rFonts w:ascii="Calibri" w:hAnsi="Calibri"/>
                <w:spacing w:val="-8"/>
                <w:sz w:val="19"/>
              </w:rPr>
              <w:t xml:space="preserve">mistakes regarding </w:t>
            </w:r>
            <w:r w:rsidR="00A12071" w:rsidRPr="003E0740">
              <w:rPr>
                <w:rFonts w:ascii="Calibri" w:hAnsi="Calibri"/>
                <w:i/>
                <w:spacing w:val="-8"/>
                <w:sz w:val="19"/>
              </w:rPr>
              <w:t>PL</w:t>
            </w:r>
            <w:r w:rsidR="00921E90" w:rsidRPr="003E0740">
              <w:rPr>
                <w:rFonts w:ascii="Calibri" w:hAnsi="Calibri"/>
                <w:i/>
                <w:spacing w:val="-8"/>
                <w:sz w:val="19"/>
              </w:rPr>
              <w:t xml:space="preserve"> </w:t>
            </w:r>
            <w:r w:rsidR="00A12071" w:rsidRPr="003E0740">
              <w:rPr>
                <w:rFonts w:ascii="Calibri" w:hAnsi="Calibri"/>
                <w:spacing w:val="-8"/>
                <w:sz w:val="19"/>
              </w:rPr>
              <w:t xml:space="preserve">and </w:t>
            </w:r>
            <w:r w:rsidR="003C58C8" w:rsidRPr="003E0740">
              <w:rPr>
                <w:rFonts w:ascii="Calibri" w:hAnsi="Calibri"/>
                <w:spacing w:val="-8"/>
                <w:sz w:val="19"/>
              </w:rPr>
              <w:t>the divorce tracts,</w:t>
            </w:r>
            <w:r w:rsidR="003C58C8" w:rsidRPr="003E0740">
              <w:rPr>
                <w:rFonts w:ascii="Calibri" w:hAnsi="Calibri"/>
                <w:i/>
                <w:spacing w:val="-8"/>
                <w:sz w:val="19"/>
              </w:rPr>
              <w:t xml:space="preserve"> </w:t>
            </w:r>
            <w:r w:rsidR="00CA22A5" w:rsidRPr="003E0740">
              <w:rPr>
                <w:rFonts w:ascii="Calibri" w:hAnsi="Calibri"/>
                <w:spacing w:val="-8"/>
                <w:sz w:val="19"/>
              </w:rPr>
              <w:t xml:space="preserve">the following </w:t>
            </w:r>
            <w:r w:rsidR="00921E90" w:rsidRPr="003E0740">
              <w:rPr>
                <w:rFonts w:ascii="Calibri" w:hAnsi="Calibri"/>
                <w:spacing w:val="-8"/>
                <w:sz w:val="19"/>
              </w:rPr>
              <w:t xml:space="preserve">six </w:t>
            </w:r>
            <w:r w:rsidR="00CA22A5" w:rsidRPr="003E0740">
              <w:rPr>
                <w:rFonts w:ascii="Calibri" w:hAnsi="Calibri"/>
                <w:spacing w:val="-8"/>
                <w:sz w:val="19"/>
              </w:rPr>
              <w:t>are the most egregious anywhere in Milton criticism.</w:t>
            </w:r>
            <w:r w:rsidR="00B73294" w:rsidRPr="003E0740">
              <w:rPr>
                <w:rFonts w:ascii="Calibri" w:hAnsi="Calibri"/>
                <w:spacing w:val="-8"/>
                <w:sz w:val="19"/>
              </w:rPr>
              <w:t xml:space="preserve">  </w:t>
            </w:r>
            <w:r w:rsidR="00921E90" w:rsidRPr="003E0740">
              <w:rPr>
                <w:rFonts w:ascii="Calibri" w:hAnsi="Calibri"/>
                <w:spacing w:val="-8"/>
                <w:sz w:val="19"/>
              </w:rPr>
              <w:t>T</w:t>
            </w:r>
            <w:r w:rsidR="00B73294" w:rsidRPr="003E0740">
              <w:rPr>
                <w:rFonts w:ascii="Calibri" w:hAnsi="Calibri"/>
                <w:spacing w:val="-8"/>
                <w:sz w:val="19"/>
              </w:rPr>
              <w:t xml:space="preserve">hen we will get to what he </w:t>
            </w:r>
            <w:r w:rsidR="00B73294" w:rsidRPr="003E0740">
              <w:rPr>
                <w:rFonts w:ascii="Calibri" w:hAnsi="Calibri"/>
                <w:i/>
                <w:spacing w:val="-8"/>
                <w:sz w:val="19"/>
              </w:rPr>
              <w:t>hasn't</w:t>
            </w:r>
            <w:r w:rsidR="00B73294" w:rsidRPr="003E0740">
              <w:rPr>
                <w:rFonts w:ascii="Calibri" w:hAnsi="Calibri"/>
                <w:spacing w:val="-8"/>
                <w:sz w:val="19"/>
              </w:rPr>
              <w:t xml:space="preserve"> covered….</w:t>
            </w:r>
            <w:r w:rsidR="00BE1CAB" w:rsidRPr="003E0740">
              <w:rPr>
                <w:rFonts w:ascii="Calibri" w:hAnsi="Calibri"/>
                <w:spacing w:val="-8"/>
                <w:sz w:val="19"/>
              </w:rPr>
              <w:t>"</w:t>
            </w:r>
          </w:p>
        </w:tc>
        <w:tc>
          <w:tcPr>
            <w:tcW w:w="36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2E0EBB" w:rsidP="00C7382A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  <w:u w:val="single"/>
              </w:rPr>
              <w:t xml:space="preserve">Reader's </w:t>
            </w:r>
            <w:r w:rsidR="00697F85" w:rsidRPr="003E0740">
              <w:rPr>
                <w:rFonts w:ascii="Calibri" w:hAnsi="Calibri"/>
                <w:spacing w:val="-8"/>
                <w:sz w:val="19"/>
                <w:u w:val="single"/>
              </w:rPr>
              <w:t>angle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: </w:t>
            </w:r>
            <w:r w:rsidR="00C7382A" w:rsidRPr="003E0740">
              <w:rPr>
                <w:rFonts w:ascii="Calibri" w:hAnsi="Calibri"/>
                <w:spacing w:val="-8"/>
                <w:sz w:val="19"/>
              </w:rPr>
              <w:t>C</w:t>
            </w:r>
            <w:r w:rsidR="00BA1F41" w:rsidRPr="003E0740">
              <w:rPr>
                <w:rFonts w:ascii="Calibri" w:hAnsi="Calibri"/>
                <w:spacing w:val="-8"/>
                <w:sz w:val="19"/>
              </w:rPr>
              <w:t xml:space="preserve">an you </w:t>
            </w:r>
            <w:r w:rsidR="00C7382A" w:rsidRPr="003E0740">
              <w:rPr>
                <w:rFonts w:ascii="Calibri" w:hAnsi="Calibri"/>
                <w:spacing w:val="-8"/>
                <w:sz w:val="19"/>
              </w:rPr>
              <w:t>convince me that your argument is more plausible than others</w:t>
            </w:r>
            <w:r w:rsidR="00BA1F41" w:rsidRPr="003E0740">
              <w:rPr>
                <w:rFonts w:ascii="Calibri" w:hAnsi="Calibri"/>
                <w:spacing w:val="-8"/>
                <w:sz w:val="19"/>
              </w:rPr>
              <w:t>?</w:t>
            </w:r>
            <w:r w:rsidR="00CA22A5" w:rsidRPr="003E0740">
              <w:rPr>
                <w:rFonts w:ascii="Calibri" w:hAnsi="Calibri"/>
                <w:spacing w:val="-8"/>
                <w:sz w:val="19"/>
              </w:rPr>
              <w:t xml:space="preserve">  Will the points </w:t>
            </w:r>
            <w:r w:rsidR="00C7382A" w:rsidRPr="003E0740">
              <w:rPr>
                <w:rFonts w:ascii="Calibri" w:hAnsi="Calibri"/>
                <w:spacing w:val="-8"/>
                <w:sz w:val="19"/>
              </w:rPr>
              <w:t xml:space="preserve">you make here adequately support </w:t>
            </w:r>
            <w:r w:rsidR="00CA22A5" w:rsidRPr="003E0740">
              <w:rPr>
                <w:rFonts w:ascii="Calibri" w:hAnsi="Calibri"/>
                <w:spacing w:val="-8"/>
                <w:sz w:val="19"/>
              </w:rPr>
              <w:t>the case you laid out above?</w:t>
            </w:r>
          </w:p>
        </w:tc>
      </w:tr>
      <w:tr w:rsidR="00CE6ADE" w:rsidRPr="003E0740" w:rsidTr="003E0740">
        <w:trPr>
          <w:jc w:val="center"/>
        </w:trPr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CE6ADE" w:rsidP="00740DAA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b/>
                <w:spacing w:val="-8"/>
                <w:sz w:val="19"/>
              </w:rPr>
              <w:t>Refutatio: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Refuting opponent's arguments; discussing counterpoints.</w:t>
            </w:r>
          </w:p>
        </w:tc>
        <w:tc>
          <w:tcPr>
            <w:tcW w:w="43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CE6ADE" w:rsidP="00740DAA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</w:rPr>
              <w:t>"</w:t>
            </w:r>
            <w:r w:rsidR="003C58C8" w:rsidRPr="003E0740">
              <w:rPr>
                <w:rFonts w:ascii="Calibri" w:hAnsi="Calibri"/>
                <w:spacing w:val="-8"/>
                <w:sz w:val="19"/>
              </w:rPr>
              <w:t>To be sure</w:t>
            </w:r>
            <w:r w:rsidRPr="003E0740">
              <w:rPr>
                <w:rFonts w:ascii="Calibri" w:hAnsi="Calibri"/>
                <w:spacing w:val="-8"/>
                <w:sz w:val="19"/>
              </w:rPr>
              <w:t>, the divorce tracts show signs of anti-feminism, but Milton is simply trying in these tracts to accommodate a skeptical audience."</w:t>
            </w:r>
          </w:p>
        </w:tc>
        <w:tc>
          <w:tcPr>
            <w:tcW w:w="36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740DAA" w:rsidP="00C7382A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  <w:u w:val="single"/>
              </w:rPr>
              <w:t xml:space="preserve">Reader's </w:t>
            </w:r>
            <w:r w:rsidR="00697F85" w:rsidRPr="003E0740">
              <w:rPr>
                <w:rFonts w:ascii="Calibri" w:hAnsi="Calibri"/>
                <w:spacing w:val="-8"/>
                <w:sz w:val="19"/>
                <w:u w:val="single"/>
              </w:rPr>
              <w:t>angle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: </w:t>
            </w:r>
            <w:r w:rsidR="00C7382A" w:rsidRPr="003E0740">
              <w:rPr>
                <w:rFonts w:ascii="Calibri" w:hAnsi="Calibri"/>
                <w:spacing w:val="-8"/>
                <w:sz w:val="19"/>
              </w:rPr>
              <w:t>B</w:t>
            </w:r>
            <w:r w:rsidR="00CE6ADE" w:rsidRPr="003E0740">
              <w:rPr>
                <w:rFonts w:ascii="Calibri" w:hAnsi="Calibri"/>
                <w:spacing w:val="-8"/>
                <w:sz w:val="19"/>
              </w:rPr>
              <w:t>ut what about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some other guy's arguments that actually support Smith's view</w:t>
            </w:r>
            <w:r w:rsidR="00CE6ADE" w:rsidRPr="003E0740">
              <w:rPr>
                <w:rFonts w:ascii="Calibri" w:hAnsi="Calibri"/>
                <w:spacing w:val="-8"/>
                <w:sz w:val="19"/>
              </w:rPr>
              <w:t>?</w:t>
            </w:r>
          </w:p>
        </w:tc>
      </w:tr>
      <w:tr w:rsidR="00CE6ADE" w:rsidRPr="003E0740" w:rsidTr="003E0740">
        <w:trPr>
          <w:jc w:val="center"/>
        </w:trPr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CE6ADE" w:rsidP="00740DAA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b/>
                <w:spacing w:val="-8"/>
                <w:sz w:val="19"/>
              </w:rPr>
              <w:t>Peroratio: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Concluding; summing up; leaving the audience with favorable impressions and appropriate emotions; amplifying points made.</w:t>
            </w:r>
          </w:p>
        </w:tc>
        <w:tc>
          <w:tcPr>
            <w:tcW w:w="432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CE6ADE" w:rsidP="00740DAA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</w:rPr>
              <w:t xml:space="preserve">"Smith </w:t>
            </w:r>
            <w:r w:rsidR="00740DAA" w:rsidRPr="003E0740">
              <w:rPr>
                <w:rFonts w:ascii="Calibri" w:hAnsi="Calibri"/>
                <w:spacing w:val="-8"/>
                <w:sz w:val="19"/>
              </w:rPr>
              <w:t>hands</w:t>
            </w:r>
            <w:r w:rsidR="003C58C8" w:rsidRPr="003E0740">
              <w:rPr>
                <w:rFonts w:ascii="Calibri" w:hAnsi="Calibri"/>
                <w:spacing w:val="-8"/>
                <w:sz w:val="19"/>
              </w:rPr>
              <w:t xml:space="preserve"> 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Milton a bad rap that </w:t>
            </w:r>
            <w:r w:rsidR="003C58C8" w:rsidRPr="003E0740">
              <w:rPr>
                <w:rFonts w:ascii="Calibri" w:hAnsi="Calibri"/>
                <w:spacing w:val="-8"/>
                <w:sz w:val="19"/>
              </w:rPr>
              <w:t>muddies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our understanding of his </w:t>
            </w:r>
            <w:r w:rsidR="003C58C8" w:rsidRPr="003E0740">
              <w:rPr>
                <w:rFonts w:ascii="Calibri" w:hAnsi="Calibri"/>
                <w:spacing w:val="-8"/>
                <w:sz w:val="19"/>
              </w:rPr>
              <w:t xml:space="preserve">writings, </w:t>
            </w:r>
            <w:r w:rsidR="003C58C8" w:rsidRPr="003E0740">
              <w:rPr>
                <w:rFonts w:ascii="Calibri" w:hAnsi="Calibri"/>
                <w:i/>
                <w:spacing w:val="-8"/>
                <w:sz w:val="19"/>
              </w:rPr>
              <w:t xml:space="preserve">Paradise Lost </w:t>
            </w:r>
            <w:r w:rsidR="003C58C8" w:rsidRPr="003E0740">
              <w:rPr>
                <w:rFonts w:ascii="Calibri" w:hAnsi="Calibri"/>
                <w:spacing w:val="-8"/>
                <w:sz w:val="19"/>
              </w:rPr>
              <w:t>and the divorce tracts foremost among them</w:t>
            </w:r>
            <w:r w:rsidRPr="003E0740">
              <w:rPr>
                <w:rFonts w:ascii="Calibri" w:hAnsi="Calibri"/>
                <w:spacing w:val="-8"/>
                <w:sz w:val="19"/>
              </w:rPr>
              <w:t>."</w:t>
            </w:r>
          </w:p>
        </w:tc>
        <w:tc>
          <w:tcPr>
            <w:tcW w:w="36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6ADE" w:rsidRPr="003E0740" w:rsidRDefault="00740DAA" w:rsidP="006604FF">
            <w:pPr>
              <w:rPr>
                <w:rFonts w:ascii="Calibri" w:hAnsi="Calibri"/>
                <w:b/>
                <w:spacing w:val="-8"/>
                <w:sz w:val="19"/>
              </w:rPr>
            </w:pPr>
            <w:r w:rsidRPr="003E0740">
              <w:rPr>
                <w:rFonts w:ascii="Calibri" w:hAnsi="Calibri"/>
                <w:spacing w:val="-8"/>
                <w:sz w:val="19"/>
                <w:u w:val="single"/>
              </w:rPr>
              <w:t xml:space="preserve">Reader's </w:t>
            </w:r>
            <w:r w:rsidR="00697F85" w:rsidRPr="003E0740">
              <w:rPr>
                <w:rFonts w:ascii="Calibri" w:hAnsi="Calibri"/>
                <w:spacing w:val="-8"/>
                <w:sz w:val="19"/>
                <w:u w:val="single"/>
              </w:rPr>
              <w:t>angle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: </w:t>
            </w:r>
            <w:r w:rsidR="00C7382A" w:rsidRPr="003E0740">
              <w:rPr>
                <w:rFonts w:ascii="Calibri" w:hAnsi="Calibri"/>
                <w:spacing w:val="-8"/>
                <w:sz w:val="19"/>
              </w:rPr>
              <w:t>W</w:t>
            </w:r>
            <w:r w:rsidRPr="003E0740">
              <w:rPr>
                <w:rFonts w:ascii="Calibri" w:hAnsi="Calibri"/>
                <w:spacing w:val="-8"/>
                <w:sz w:val="19"/>
              </w:rPr>
              <w:t>hat's the upshot of all this</w:t>
            </w:r>
            <w:r w:rsidR="002469C7" w:rsidRPr="003E0740">
              <w:rPr>
                <w:rFonts w:ascii="Calibri" w:hAnsi="Calibri"/>
                <w:spacing w:val="-8"/>
                <w:sz w:val="19"/>
              </w:rPr>
              <w:t>?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</w:t>
            </w:r>
            <w:r w:rsidR="002469C7" w:rsidRPr="003E0740">
              <w:rPr>
                <w:rFonts w:ascii="Calibri" w:hAnsi="Calibri"/>
                <w:spacing w:val="-8"/>
                <w:sz w:val="19"/>
              </w:rPr>
              <w:t xml:space="preserve"> W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hy </w:t>
            </w:r>
            <w:r w:rsidR="006604FF" w:rsidRPr="003E0740">
              <w:rPr>
                <w:rFonts w:ascii="Calibri" w:hAnsi="Calibri"/>
                <w:spacing w:val="-8"/>
                <w:sz w:val="19"/>
              </w:rPr>
              <w:t xml:space="preserve">was 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spending </w:t>
            </w:r>
            <w:r w:rsidR="006604FF" w:rsidRPr="003E0740">
              <w:rPr>
                <w:rFonts w:ascii="Calibri" w:hAnsi="Calibri"/>
                <w:spacing w:val="-8"/>
                <w:sz w:val="19"/>
              </w:rPr>
              <w:t xml:space="preserve">my 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time </w:t>
            </w:r>
            <w:r w:rsidR="006604FF" w:rsidRPr="003E0740">
              <w:rPr>
                <w:rFonts w:ascii="Calibri" w:hAnsi="Calibri"/>
                <w:spacing w:val="-8"/>
                <w:sz w:val="19"/>
              </w:rPr>
              <w:t xml:space="preserve">on </w:t>
            </w:r>
            <w:r w:rsidRPr="003E0740">
              <w:rPr>
                <w:rFonts w:ascii="Calibri" w:hAnsi="Calibri"/>
                <w:spacing w:val="-8"/>
                <w:sz w:val="19"/>
              </w:rPr>
              <w:t>your essay</w:t>
            </w:r>
            <w:r w:rsidR="00C7382A" w:rsidRPr="003E0740">
              <w:rPr>
                <w:rFonts w:ascii="Calibri" w:hAnsi="Calibri"/>
                <w:spacing w:val="-8"/>
                <w:sz w:val="19"/>
              </w:rPr>
              <w:t xml:space="preserve"> or speech</w:t>
            </w:r>
            <w:r w:rsidRPr="003E0740">
              <w:rPr>
                <w:rFonts w:ascii="Calibri" w:hAnsi="Calibri"/>
                <w:spacing w:val="-8"/>
                <w:sz w:val="19"/>
              </w:rPr>
              <w:t xml:space="preserve"> a good choice?</w:t>
            </w:r>
          </w:p>
        </w:tc>
      </w:tr>
    </w:tbl>
    <w:p w:rsidR="00F05A60" w:rsidRPr="003E0740" w:rsidRDefault="00F05A60" w:rsidP="008D2F70">
      <w:pPr>
        <w:rPr>
          <w:rFonts w:ascii="Calibri" w:hAnsi="Calibri"/>
          <w:spacing w:val="-8"/>
          <w:sz w:val="19"/>
        </w:rPr>
      </w:pPr>
    </w:p>
    <w:p w:rsidR="009B47E1" w:rsidRDefault="009B47E1" w:rsidP="007107FC">
      <w:pPr>
        <w:pStyle w:val="Header"/>
        <w:tabs>
          <w:tab w:val="clear" w:pos="4320"/>
          <w:tab w:val="clear" w:pos="8640"/>
        </w:tabs>
        <w:ind w:left="-1080" w:right="-1080"/>
        <w:jc w:val="center"/>
        <w:rPr>
          <w:rFonts w:ascii="eighteenth century" w:hAnsi="eighteenth century"/>
          <w:b/>
        </w:rPr>
      </w:pPr>
    </w:p>
    <w:p w:rsidR="007107FC" w:rsidRPr="00F2267C" w:rsidRDefault="007107FC" w:rsidP="007107FC">
      <w:pPr>
        <w:pStyle w:val="Header"/>
        <w:tabs>
          <w:tab w:val="clear" w:pos="4320"/>
          <w:tab w:val="clear" w:pos="8640"/>
        </w:tabs>
        <w:ind w:left="-1080" w:right="-1080"/>
        <w:jc w:val="center"/>
        <w:rPr>
          <w:rFonts w:ascii="eighteenth century" w:hAnsi="eighteenth century"/>
          <w:sz w:val="20"/>
        </w:rPr>
      </w:pPr>
      <w:r w:rsidRPr="00F2267C">
        <w:rPr>
          <w:rFonts w:ascii="eighteenth century" w:hAnsi="eighteenth century"/>
          <w:sz w:val="20"/>
        </w:rPr>
        <w:t xml:space="preserve">See also Gideon O. Burton's </w:t>
      </w:r>
      <w:r w:rsidRPr="00F2267C">
        <w:rPr>
          <w:rFonts w:ascii="eighteenth century" w:hAnsi="eighteenth century"/>
          <w:i/>
          <w:sz w:val="20"/>
        </w:rPr>
        <w:t>Silva Rhetoricae</w:t>
      </w:r>
      <w:r w:rsidRPr="00F2267C">
        <w:rPr>
          <w:rFonts w:ascii="eighteenth century" w:hAnsi="eighteenth century"/>
          <w:sz w:val="20"/>
        </w:rPr>
        <w:t xml:space="preserve"> at </w:t>
      </w:r>
      <w:hyperlink r:id="rId6" w:history="1">
        <w:r w:rsidRPr="00F2267C">
          <w:rPr>
            <w:rStyle w:val="Hyperlink"/>
            <w:rFonts w:ascii="eighteenth century" w:hAnsi="eighteenth century"/>
            <w:color w:val="auto"/>
            <w:sz w:val="20"/>
          </w:rPr>
          <w:t>http://rhetoric.byu.edu</w:t>
        </w:r>
      </w:hyperlink>
    </w:p>
    <w:p w:rsidR="00637564" w:rsidRPr="00F2267C" w:rsidRDefault="007107FC" w:rsidP="0060136D">
      <w:pPr>
        <w:pStyle w:val="Header"/>
        <w:tabs>
          <w:tab w:val="clear" w:pos="4320"/>
          <w:tab w:val="clear" w:pos="8640"/>
        </w:tabs>
        <w:ind w:left="-1080" w:right="-1080"/>
        <w:jc w:val="center"/>
        <w:rPr>
          <w:rFonts w:ascii="eighteenth century" w:hAnsi="eighteenth century"/>
          <w:sz w:val="20"/>
        </w:rPr>
      </w:pPr>
      <w:r w:rsidRPr="00F2267C">
        <w:rPr>
          <w:rFonts w:ascii="eighteenth century" w:hAnsi="eighteenth century"/>
          <w:sz w:val="20"/>
        </w:rPr>
        <w:t xml:space="preserve">I used </w:t>
      </w:r>
      <w:r w:rsidR="0060136D" w:rsidRPr="00F2267C">
        <w:rPr>
          <w:rFonts w:ascii="eighteenth century" w:hAnsi="eighteenth century"/>
          <w:sz w:val="20"/>
        </w:rPr>
        <w:t xml:space="preserve">that excellent </w:t>
      </w:r>
      <w:r w:rsidRPr="00F2267C">
        <w:rPr>
          <w:rFonts w:ascii="eighteenth century" w:hAnsi="eighteenth century"/>
          <w:sz w:val="20"/>
        </w:rPr>
        <w:t>site as a point of comparison with my own ideas</w:t>
      </w:r>
    </w:p>
    <w:p w:rsidR="00020B79" w:rsidRPr="00F2267C" w:rsidRDefault="00020B79" w:rsidP="0060136D">
      <w:pPr>
        <w:pStyle w:val="Header"/>
        <w:tabs>
          <w:tab w:val="clear" w:pos="4320"/>
          <w:tab w:val="clear" w:pos="8640"/>
        </w:tabs>
        <w:ind w:left="-1080" w:right="-1080"/>
        <w:jc w:val="center"/>
        <w:rPr>
          <w:rFonts w:ascii="eighteenth century" w:hAnsi="eighteenth century"/>
          <w:sz w:val="20"/>
        </w:rPr>
      </w:pPr>
      <w:r w:rsidRPr="00F2267C">
        <w:rPr>
          <w:rFonts w:ascii="eighteenth century" w:hAnsi="eighteenth century"/>
          <w:sz w:val="20"/>
        </w:rPr>
        <w:t>Thanks to the late Prof. Richard Kroll of UC Irvine</w:t>
      </w:r>
    </w:p>
    <w:p w:rsidR="00241A55" w:rsidRPr="00F2267C" w:rsidRDefault="00020B79" w:rsidP="0060136D">
      <w:pPr>
        <w:pStyle w:val="Header"/>
        <w:tabs>
          <w:tab w:val="clear" w:pos="4320"/>
          <w:tab w:val="clear" w:pos="8640"/>
        </w:tabs>
        <w:ind w:left="-1080" w:right="-1080"/>
        <w:jc w:val="center"/>
        <w:rPr>
          <w:rFonts w:ascii="eighteenth century" w:hAnsi="eighteenth century"/>
          <w:sz w:val="20"/>
        </w:rPr>
      </w:pPr>
      <w:r w:rsidRPr="00F2267C">
        <w:rPr>
          <w:rFonts w:ascii="eighteenth century" w:hAnsi="eighteenth century"/>
          <w:sz w:val="20"/>
        </w:rPr>
        <w:t>from whom I adapted and augmented this guide</w:t>
      </w:r>
    </w:p>
    <w:sectPr w:rsidR="00241A55" w:rsidRPr="00F2267C" w:rsidSect="003F60FF">
      <w:type w:val="continuous"/>
      <w:pgSz w:w="12240" w:h="15840"/>
      <w:pgMar w:top="720" w:right="1800" w:bottom="432" w:left="1800" w:header="720" w:footer="720" w:gutter="0"/>
      <w:cols w:space="480" w:equalWidth="0">
        <w:col w:w="8640" w:space="4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54" w:rsidRDefault="00427E54">
      <w:r>
        <w:separator/>
      </w:r>
    </w:p>
  </w:endnote>
  <w:endnote w:type="continuationSeparator" w:id="0">
    <w:p w:rsidR="00427E54" w:rsidRDefault="0042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ighteenth centur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54" w:rsidRDefault="00427E54">
      <w:r>
        <w:separator/>
      </w:r>
    </w:p>
  </w:footnote>
  <w:footnote w:type="continuationSeparator" w:id="0">
    <w:p w:rsidR="00427E54" w:rsidRDefault="00427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31C01BD-26E5-4940-B94B-A8997617DA78}"/>
    <w:docVar w:name="dgnword-eventsink" w:val="322290280"/>
  </w:docVars>
  <w:rsids>
    <w:rsidRoot w:val="005C2378"/>
    <w:rsid w:val="000165AE"/>
    <w:rsid w:val="00020B79"/>
    <w:rsid w:val="00022EFE"/>
    <w:rsid w:val="000256DD"/>
    <w:rsid w:val="00033699"/>
    <w:rsid w:val="0004294D"/>
    <w:rsid w:val="000664DF"/>
    <w:rsid w:val="00067B7B"/>
    <w:rsid w:val="00086205"/>
    <w:rsid w:val="000942EB"/>
    <w:rsid w:val="00096A0A"/>
    <w:rsid w:val="000A613B"/>
    <w:rsid w:val="000D0C0A"/>
    <w:rsid w:val="000D2089"/>
    <w:rsid w:val="000E6FC1"/>
    <w:rsid w:val="000E721D"/>
    <w:rsid w:val="000F3ED4"/>
    <w:rsid w:val="000F64F6"/>
    <w:rsid w:val="00112428"/>
    <w:rsid w:val="00126BB6"/>
    <w:rsid w:val="00137E18"/>
    <w:rsid w:val="001568BE"/>
    <w:rsid w:val="00163419"/>
    <w:rsid w:val="00176E7D"/>
    <w:rsid w:val="001A473D"/>
    <w:rsid w:val="001A5ABF"/>
    <w:rsid w:val="001A677A"/>
    <w:rsid w:val="001B6B2F"/>
    <w:rsid w:val="001C5DF7"/>
    <w:rsid w:val="001C6D9F"/>
    <w:rsid w:val="001C78E4"/>
    <w:rsid w:val="001D2BAA"/>
    <w:rsid w:val="001F5235"/>
    <w:rsid w:val="001F72CC"/>
    <w:rsid w:val="00241A55"/>
    <w:rsid w:val="00243C9F"/>
    <w:rsid w:val="002469C7"/>
    <w:rsid w:val="00255CD1"/>
    <w:rsid w:val="00273058"/>
    <w:rsid w:val="0029500C"/>
    <w:rsid w:val="002A3F24"/>
    <w:rsid w:val="002E0EBB"/>
    <w:rsid w:val="002E79B5"/>
    <w:rsid w:val="002F1AA2"/>
    <w:rsid w:val="002F6362"/>
    <w:rsid w:val="00340C49"/>
    <w:rsid w:val="00374874"/>
    <w:rsid w:val="00376B04"/>
    <w:rsid w:val="00384EF2"/>
    <w:rsid w:val="003936D7"/>
    <w:rsid w:val="003B4648"/>
    <w:rsid w:val="003C1CA4"/>
    <w:rsid w:val="003C58C8"/>
    <w:rsid w:val="003D2A6D"/>
    <w:rsid w:val="003D587D"/>
    <w:rsid w:val="003E0740"/>
    <w:rsid w:val="003F60FF"/>
    <w:rsid w:val="004018EC"/>
    <w:rsid w:val="004228CE"/>
    <w:rsid w:val="00427E54"/>
    <w:rsid w:val="00433568"/>
    <w:rsid w:val="00446E7A"/>
    <w:rsid w:val="004568CE"/>
    <w:rsid w:val="00457225"/>
    <w:rsid w:val="0047500E"/>
    <w:rsid w:val="004757B7"/>
    <w:rsid w:val="00480A8C"/>
    <w:rsid w:val="004851E8"/>
    <w:rsid w:val="00487BD2"/>
    <w:rsid w:val="004B4B7F"/>
    <w:rsid w:val="004D2FA3"/>
    <w:rsid w:val="004D7220"/>
    <w:rsid w:val="004E3283"/>
    <w:rsid w:val="00516F7A"/>
    <w:rsid w:val="00517A5F"/>
    <w:rsid w:val="00546FF4"/>
    <w:rsid w:val="005476BE"/>
    <w:rsid w:val="005538F7"/>
    <w:rsid w:val="0055581B"/>
    <w:rsid w:val="005560BA"/>
    <w:rsid w:val="00556F9E"/>
    <w:rsid w:val="005671E3"/>
    <w:rsid w:val="00585F39"/>
    <w:rsid w:val="00593F9C"/>
    <w:rsid w:val="005A4A64"/>
    <w:rsid w:val="005C2378"/>
    <w:rsid w:val="005D0EAA"/>
    <w:rsid w:val="005F1F9B"/>
    <w:rsid w:val="0060136D"/>
    <w:rsid w:val="006255B9"/>
    <w:rsid w:val="00626C2B"/>
    <w:rsid w:val="00637564"/>
    <w:rsid w:val="00653CE3"/>
    <w:rsid w:val="00655C98"/>
    <w:rsid w:val="00656396"/>
    <w:rsid w:val="006604FF"/>
    <w:rsid w:val="006655FE"/>
    <w:rsid w:val="00694D8E"/>
    <w:rsid w:val="00697F85"/>
    <w:rsid w:val="006A0359"/>
    <w:rsid w:val="006A0442"/>
    <w:rsid w:val="006A6C98"/>
    <w:rsid w:val="006E49C2"/>
    <w:rsid w:val="006E72FC"/>
    <w:rsid w:val="00701723"/>
    <w:rsid w:val="00707570"/>
    <w:rsid w:val="007107FC"/>
    <w:rsid w:val="00721C55"/>
    <w:rsid w:val="00731126"/>
    <w:rsid w:val="00736804"/>
    <w:rsid w:val="00740DAA"/>
    <w:rsid w:val="0077032A"/>
    <w:rsid w:val="00770894"/>
    <w:rsid w:val="00777D9E"/>
    <w:rsid w:val="007A0526"/>
    <w:rsid w:val="007C46FB"/>
    <w:rsid w:val="007C7BD6"/>
    <w:rsid w:val="007D13E1"/>
    <w:rsid w:val="007E1A16"/>
    <w:rsid w:val="00806F3A"/>
    <w:rsid w:val="00817AEC"/>
    <w:rsid w:val="00837F69"/>
    <w:rsid w:val="008A557C"/>
    <w:rsid w:val="008B67F9"/>
    <w:rsid w:val="008B6C9D"/>
    <w:rsid w:val="008D2F70"/>
    <w:rsid w:val="009064C9"/>
    <w:rsid w:val="00910C9E"/>
    <w:rsid w:val="00921E90"/>
    <w:rsid w:val="009358DE"/>
    <w:rsid w:val="009705CB"/>
    <w:rsid w:val="00991EAD"/>
    <w:rsid w:val="009B47E1"/>
    <w:rsid w:val="009C3B10"/>
    <w:rsid w:val="009D483F"/>
    <w:rsid w:val="009E2974"/>
    <w:rsid w:val="009F5FB6"/>
    <w:rsid w:val="009F7DDC"/>
    <w:rsid w:val="00A12071"/>
    <w:rsid w:val="00A25070"/>
    <w:rsid w:val="00A62280"/>
    <w:rsid w:val="00A92086"/>
    <w:rsid w:val="00A9415E"/>
    <w:rsid w:val="00AA14F9"/>
    <w:rsid w:val="00AA4478"/>
    <w:rsid w:val="00AB01BF"/>
    <w:rsid w:val="00AC61AF"/>
    <w:rsid w:val="00AD2050"/>
    <w:rsid w:val="00AF7552"/>
    <w:rsid w:val="00B11D67"/>
    <w:rsid w:val="00B21878"/>
    <w:rsid w:val="00B340DC"/>
    <w:rsid w:val="00B34DD0"/>
    <w:rsid w:val="00B3685E"/>
    <w:rsid w:val="00B530FE"/>
    <w:rsid w:val="00B73294"/>
    <w:rsid w:val="00B7371A"/>
    <w:rsid w:val="00B845ED"/>
    <w:rsid w:val="00B86968"/>
    <w:rsid w:val="00B87D5C"/>
    <w:rsid w:val="00B939FD"/>
    <w:rsid w:val="00B95DA2"/>
    <w:rsid w:val="00BA1F41"/>
    <w:rsid w:val="00BC561D"/>
    <w:rsid w:val="00BD37FE"/>
    <w:rsid w:val="00BE1CAB"/>
    <w:rsid w:val="00BE1DF8"/>
    <w:rsid w:val="00BF1457"/>
    <w:rsid w:val="00C06106"/>
    <w:rsid w:val="00C13F40"/>
    <w:rsid w:val="00C223ED"/>
    <w:rsid w:val="00C52E66"/>
    <w:rsid w:val="00C55D4B"/>
    <w:rsid w:val="00C7382A"/>
    <w:rsid w:val="00C758AE"/>
    <w:rsid w:val="00C94E2B"/>
    <w:rsid w:val="00CA22A5"/>
    <w:rsid w:val="00CA2C45"/>
    <w:rsid w:val="00CA6156"/>
    <w:rsid w:val="00CC0331"/>
    <w:rsid w:val="00CC3C4F"/>
    <w:rsid w:val="00CD43EC"/>
    <w:rsid w:val="00CD7583"/>
    <w:rsid w:val="00CE1104"/>
    <w:rsid w:val="00CE6ADE"/>
    <w:rsid w:val="00CF4F88"/>
    <w:rsid w:val="00D25C36"/>
    <w:rsid w:val="00D270FF"/>
    <w:rsid w:val="00D3654B"/>
    <w:rsid w:val="00D41531"/>
    <w:rsid w:val="00D621BB"/>
    <w:rsid w:val="00D72A39"/>
    <w:rsid w:val="00DB2548"/>
    <w:rsid w:val="00DC0C3E"/>
    <w:rsid w:val="00DC16A4"/>
    <w:rsid w:val="00E00900"/>
    <w:rsid w:val="00E366D4"/>
    <w:rsid w:val="00E50BE8"/>
    <w:rsid w:val="00E679A5"/>
    <w:rsid w:val="00E751A4"/>
    <w:rsid w:val="00E9624D"/>
    <w:rsid w:val="00EA75F9"/>
    <w:rsid w:val="00EA7B6F"/>
    <w:rsid w:val="00EB5330"/>
    <w:rsid w:val="00ED7779"/>
    <w:rsid w:val="00EE1D8C"/>
    <w:rsid w:val="00F05A60"/>
    <w:rsid w:val="00F06D70"/>
    <w:rsid w:val="00F11DC1"/>
    <w:rsid w:val="00F17AFF"/>
    <w:rsid w:val="00F2267C"/>
    <w:rsid w:val="00F2579C"/>
    <w:rsid w:val="00F26EB3"/>
    <w:rsid w:val="00F518C6"/>
    <w:rsid w:val="00F74CE9"/>
    <w:rsid w:val="00F83A70"/>
    <w:rsid w:val="00F8739B"/>
    <w:rsid w:val="00FC495E"/>
    <w:rsid w:val="00FD020A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hetoric.byu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4302</Characters>
  <Application>Microsoft Office Word</Application>
  <DocSecurity>0</DocSecurity>
  <Lines>330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2013-02-16T17:51:00Z</dcterms:created>
  <dcterms:modified xsi:type="dcterms:W3CDTF">2023-02-09T13:33:00Z</dcterms:modified>
</cp:coreProperties>
</file>